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0256" w14:textId="77777777" w:rsidR="00810D1E" w:rsidRPr="00C44C7A" w:rsidRDefault="00810D1E" w:rsidP="00810D1E">
      <w:pPr>
        <w:pStyle w:val="Corpodetexto"/>
        <w:rPr>
          <w:rFonts w:ascii="Times New Roman"/>
          <w:sz w:val="22"/>
          <w:szCs w:val="26"/>
        </w:rPr>
      </w:pPr>
    </w:p>
    <w:p w14:paraId="5738B5C6" w14:textId="10ABCE03" w:rsidR="009A4F9B" w:rsidRPr="00C44C7A" w:rsidRDefault="00000000" w:rsidP="00810D1E">
      <w:pPr>
        <w:pStyle w:val="Corpodetexto"/>
        <w:jc w:val="center"/>
        <w:rPr>
          <w:rFonts w:ascii="Arial"/>
          <w:b/>
          <w:sz w:val="22"/>
          <w:szCs w:val="22"/>
        </w:rPr>
      </w:pPr>
      <w:r w:rsidRPr="00C44C7A">
        <w:rPr>
          <w:rFonts w:ascii="Arial"/>
          <w:b/>
          <w:spacing w:val="-2"/>
          <w:sz w:val="22"/>
          <w:szCs w:val="22"/>
        </w:rPr>
        <w:t>REQUERIMENTO</w:t>
      </w:r>
    </w:p>
    <w:p w14:paraId="35A2505C" w14:textId="77777777" w:rsidR="009A4F9B" w:rsidRPr="00C44C7A" w:rsidRDefault="009A4F9B" w:rsidP="004A3EEB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9AD808F" w14:textId="789F2D6D" w:rsidR="009A4F9B" w:rsidRPr="00C44C7A" w:rsidRDefault="00000000" w:rsidP="00810D1E">
      <w:pPr>
        <w:spacing w:line="360" w:lineRule="auto"/>
        <w:jc w:val="both"/>
        <w:rPr>
          <w:rFonts w:ascii="Arial" w:hAnsi="Arial" w:cs="Arial"/>
        </w:rPr>
      </w:pPr>
      <w:r w:rsidRPr="00C44C7A">
        <w:rPr>
          <w:rFonts w:ascii="Arial" w:hAnsi="Arial" w:cs="Arial"/>
        </w:rPr>
        <w:t xml:space="preserve">Eu, </w:t>
      </w:r>
      <w:r w:rsidR="005B00CF">
        <w:rPr>
          <w:rFonts w:ascii="Arial" w:hAnsi="Arial" w:cs="Arial"/>
          <w:b/>
        </w:rPr>
        <w:t>(Nome do Aluno)</w:t>
      </w:r>
      <w:r w:rsidRPr="00C44C7A">
        <w:rPr>
          <w:rFonts w:ascii="Arial" w:hAnsi="Arial" w:cs="Arial"/>
        </w:rPr>
        <w:t xml:space="preserve">, matrícula institucional </w:t>
      </w:r>
      <w:r w:rsidRPr="00C44C7A">
        <w:rPr>
          <w:rFonts w:ascii="Arial" w:hAnsi="Arial" w:cs="Arial"/>
          <w:spacing w:val="-5"/>
        </w:rPr>
        <w:t>de</w:t>
      </w:r>
      <w:r w:rsidR="00810D1E" w:rsidRPr="00C44C7A">
        <w:rPr>
          <w:rFonts w:ascii="Arial" w:hAnsi="Arial" w:cs="Arial"/>
          <w:spacing w:val="-5"/>
        </w:rPr>
        <w:t xml:space="preserve"> n.</w:t>
      </w:r>
      <w:r w:rsidR="005B00CF">
        <w:rPr>
          <w:rFonts w:ascii="Arial" w:hAnsi="Arial" w:cs="Arial"/>
          <w:spacing w:val="-5"/>
        </w:rPr>
        <w:t>º</w:t>
      </w:r>
      <w:r w:rsidR="00810D1E" w:rsidRPr="00C44C7A">
        <w:rPr>
          <w:rFonts w:ascii="Arial" w:hAnsi="Arial" w:cs="Arial"/>
          <w:spacing w:val="-5"/>
        </w:rPr>
        <w:t xml:space="preserve"> </w:t>
      </w:r>
      <w:r w:rsidR="005B00CF">
        <w:rPr>
          <w:rFonts w:ascii="Arial" w:hAnsi="Arial" w:cs="Arial"/>
          <w:spacing w:val="-5"/>
        </w:rPr>
        <w:t>(</w:t>
      </w:r>
      <w:r w:rsidR="005B00CF" w:rsidRPr="005B00CF">
        <w:rPr>
          <w:rFonts w:ascii="Arial" w:hAnsi="Arial" w:cs="Arial"/>
          <w:b/>
          <w:bCs/>
          <w:spacing w:val="-5"/>
        </w:rPr>
        <w:t>Matrícula do Aluno</w:t>
      </w:r>
      <w:r w:rsidR="005B00CF">
        <w:rPr>
          <w:rFonts w:ascii="Arial" w:hAnsi="Arial" w:cs="Arial"/>
          <w:spacing w:val="-5"/>
        </w:rPr>
        <w:t>)</w:t>
      </w:r>
      <w:r w:rsidR="00810D1E" w:rsidRPr="00C44C7A">
        <w:rPr>
          <w:rFonts w:ascii="Arial" w:hAnsi="Arial" w:cs="Arial"/>
          <w:spacing w:val="-5"/>
        </w:rPr>
        <w:t xml:space="preserve">, </w:t>
      </w:r>
      <w:r w:rsidRPr="00C44C7A">
        <w:rPr>
          <w:rFonts w:ascii="Arial" w:hAnsi="Arial" w:cs="Arial"/>
        </w:rPr>
        <w:t xml:space="preserve"> regularmente matriculado no </w:t>
      </w:r>
      <w:r w:rsidR="005B00CF">
        <w:rPr>
          <w:rFonts w:ascii="Arial" w:hAnsi="Arial" w:cs="Arial"/>
        </w:rPr>
        <w:t>XX</w:t>
      </w:r>
      <w:r w:rsidRPr="00C44C7A">
        <w:rPr>
          <w:rFonts w:ascii="Arial" w:hAnsi="Arial" w:cs="Arial"/>
        </w:rPr>
        <w:t>º período, turno noturno, do Curso de Graduação em Direito, vinculado ao currículo escolar, venho requerer, com base no Regulamento do NACE do Curso de Graduação em Direito da UFAC, o registro de aproveitamento, em meu Histórico Escolar, das atividades complementares abaixo discriminadas, devidamente comprovadas conforme documentos colacionados em anexo:</w:t>
      </w:r>
    </w:p>
    <w:p w14:paraId="7D93E9E5" w14:textId="77777777" w:rsidR="00300B1F" w:rsidRDefault="00300B1F" w:rsidP="007F468F">
      <w:pPr>
        <w:jc w:val="both"/>
      </w:pPr>
    </w:p>
    <w:tbl>
      <w:tblPr>
        <w:tblStyle w:val="TableNormal"/>
        <w:tblW w:w="92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60"/>
        <w:gridCol w:w="883"/>
        <w:gridCol w:w="2557"/>
      </w:tblGrid>
      <w:tr w:rsidR="00300B1F" w:rsidRPr="009A03FD" w14:paraId="74ABEEC2" w14:textId="77777777" w:rsidTr="000E2FE2">
        <w:trPr>
          <w:trHeight w:val="301"/>
        </w:trPr>
        <w:tc>
          <w:tcPr>
            <w:tcW w:w="9220" w:type="dxa"/>
            <w:gridSpan w:val="4"/>
            <w:shd w:val="clear" w:color="auto" w:fill="A8D08E"/>
          </w:tcPr>
          <w:p w14:paraId="27E0C32A" w14:textId="77777777" w:rsidR="00300B1F" w:rsidRPr="009A03FD" w:rsidRDefault="00300B1F" w:rsidP="004A3EEB">
            <w:pPr>
              <w:pStyle w:val="TableParagraph"/>
              <w:spacing w:before="36"/>
              <w:ind w:left="30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  <w:spacing w:val="-2"/>
              </w:rPr>
              <w:t>ATIVIDADES</w:t>
            </w:r>
            <w:r w:rsidRPr="009A03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3FD">
              <w:rPr>
                <w:rFonts w:ascii="Arial" w:hAnsi="Arial" w:cs="Arial"/>
                <w:b/>
                <w:spacing w:val="-2"/>
              </w:rPr>
              <w:t>COMPLEMENTARES</w:t>
            </w:r>
          </w:p>
        </w:tc>
      </w:tr>
      <w:tr w:rsidR="007F468F" w:rsidRPr="009A03FD" w14:paraId="5C7357A0" w14:textId="77777777" w:rsidTr="000E2FE2">
        <w:trPr>
          <w:trHeight w:val="302"/>
        </w:trPr>
        <w:tc>
          <w:tcPr>
            <w:tcW w:w="520" w:type="dxa"/>
            <w:vMerge w:val="restart"/>
            <w:shd w:val="clear" w:color="auto" w:fill="A8D08E"/>
          </w:tcPr>
          <w:p w14:paraId="02F373C7" w14:textId="77777777" w:rsidR="007F468F" w:rsidRDefault="007F468F" w:rsidP="007F468F">
            <w:pPr>
              <w:pStyle w:val="TableParagraph"/>
              <w:spacing w:before="17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2801FBF" w14:textId="77777777" w:rsidR="007F468F" w:rsidRDefault="007F468F" w:rsidP="007F468F">
            <w:pPr>
              <w:pStyle w:val="TableParagraph"/>
              <w:spacing w:before="17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C5274F4" w14:textId="77777777" w:rsidR="007F468F" w:rsidRPr="007F468F" w:rsidRDefault="007F468F" w:rsidP="000B0E6D">
            <w:pPr>
              <w:pStyle w:val="TableParagraph"/>
              <w:spacing w:before="17"/>
              <w:rPr>
                <w:rFonts w:ascii="Arial" w:hAnsi="Arial" w:cs="Arial"/>
                <w:sz w:val="36"/>
                <w:szCs w:val="36"/>
              </w:rPr>
            </w:pPr>
          </w:p>
          <w:p w14:paraId="50AD50F7" w14:textId="77777777" w:rsidR="007F468F" w:rsidRPr="007F468F" w:rsidRDefault="007F468F" w:rsidP="007F468F">
            <w:pPr>
              <w:pStyle w:val="TableParagraph"/>
              <w:spacing w:before="1" w:line="334" w:lineRule="exact"/>
              <w:ind w:left="183"/>
              <w:rPr>
                <w:rFonts w:ascii="Arial" w:hAnsi="Arial" w:cs="Arial"/>
                <w:b/>
                <w:sz w:val="36"/>
                <w:szCs w:val="36"/>
              </w:rPr>
            </w:pPr>
            <w:r w:rsidRPr="007F468F">
              <w:rPr>
                <w:rFonts w:ascii="Arial" w:hAnsi="Arial" w:cs="Arial"/>
                <w:b/>
                <w:spacing w:val="-10"/>
                <w:sz w:val="36"/>
                <w:szCs w:val="36"/>
              </w:rPr>
              <w:t>1</w:t>
            </w:r>
          </w:p>
        </w:tc>
        <w:tc>
          <w:tcPr>
            <w:tcW w:w="5260" w:type="dxa"/>
            <w:shd w:val="clear" w:color="auto" w:fill="E1EDD9"/>
          </w:tcPr>
          <w:p w14:paraId="2407EC00" w14:textId="7FA43017" w:rsidR="007F468F" w:rsidRPr="009A03FD" w:rsidRDefault="007F468F" w:rsidP="00551550">
            <w:pPr>
              <w:pStyle w:val="TableParagraph"/>
              <w:spacing w:before="56" w:line="224" w:lineRule="exact"/>
              <w:ind w:left="1259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Monitoria</w:t>
            </w:r>
            <w:r w:rsidRPr="009A03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3FD">
              <w:rPr>
                <w:rFonts w:ascii="Arial" w:hAnsi="Arial" w:cs="Arial"/>
                <w:b/>
              </w:rPr>
              <w:t>na</w:t>
            </w:r>
            <w:r w:rsidRPr="009A03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3FD">
              <w:rPr>
                <w:rFonts w:ascii="Arial" w:hAnsi="Arial" w:cs="Arial"/>
                <w:b/>
              </w:rPr>
              <w:t>Área</w:t>
            </w:r>
            <w:r w:rsidRPr="009A03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3FD">
              <w:rPr>
                <w:rFonts w:ascii="Arial" w:hAnsi="Arial" w:cs="Arial"/>
                <w:b/>
              </w:rPr>
              <w:t>de</w:t>
            </w:r>
            <w:r w:rsidRPr="009A03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3FD">
              <w:rPr>
                <w:rFonts w:ascii="Arial" w:hAnsi="Arial" w:cs="Arial"/>
                <w:b/>
                <w:spacing w:val="-2"/>
              </w:rPr>
              <w:t>Direito</w:t>
            </w:r>
          </w:p>
        </w:tc>
        <w:tc>
          <w:tcPr>
            <w:tcW w:w="883" w:type="dxa"/>
            <w:shd w:val="clear" w:color="auto" w:fill="E1EDD9"/>
          </w:tcPr>
          <w:p w14:paraId="5EF5856E" w14:textId="77777777" w:rsidR="007F468F" w:rsidRPr="009A03FD" w:rsidRDefault="007F468F" w:rsidP="00551550">
            <w:pPr>
              <w:pStyle w:val="TableParagraph"/>
              <w:spacing w:before="56" w:line="224" w:lineRule="exact"/>
              <w:ind w:left="86" w:right="35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  <w:spacing w:val="-5"/>
              </w:rPr>
              <w:t>CH</w:t>
            </w:r>
          </w:p>
        </w:tc>
        <w:tc>
          <w:tcPr>
            <w:tcW w:w="2557" w:type="dxa"/>
            <w:shd w:val="clear" w:color="auto" w:fill="E1EDD9"/>
          </w:tcPr>
          <w:p w14:paraId="0C0CA71A" w14:textId="77777777" w:rsidR="007F468F" w:rsidRPr="009A03FD" w:rsidRDefault="007F468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468F" w:rsidRPr="009A03FD" w14:paraId="1169E2E3" w14:textId="77777777" w:rsidTr="00644330">
        <w:trPr>
          <w:trHeight w:val="1466"/>
        </w:trPr>
        <w:tc>
          <w:tcPr>
            <w:tcW w:w="520" w:type="dxa"/>
            <w:vMerge/>
            <w:shd w:val="clear" w:color="auto" w:fill="A8D08E"/>
          </w:tcPr>
          <w:p w14:paraId="4FF58465" w14:textId="77777777" w:rsidR="007F468F" w:rsidRPr="009A03FD" w:rsidRDefault="007F468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18E4E66B" w14:textId="044CB53C" w:rsidR="007F468F" w:rsidRPr="009A03FD" w:rsidRDefault="007F468F" w:rsidP="00644330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Monitor remunerado do Centro de Ciências Jurídicas e Sociais Aplicadas da UFAC, no 2º Semestre de 2022, na disciplina de Direito Processual Penal I, ministrada pelo Prof. Dr. Danilo Lovisaro do Nascimento.</w:t>
            </w:r>
          </w:p>
        </w:tc>
        <w:tc>
          <w:tcPr>
            <w:tcW w:w="883" w:type="dxa"/>
          </w:tcPr>
          <w:p w14:paraId="41B82843" w14:textId="77777777" w:rsidR="007F468F" w:rsidRDefault="007F468F" w:rsidP="00551550">
            <w:pPr>
              <w:pStyle w:val="TableParagraph"/>
              <w:rPr>
                <w:rFonts w:ascii="Arial" w:hAnsi="Arial" w:cs="Arial"/>
                <w:spacing w:val="-5"/>
              </w:rPr>
            </w:pPr>
          </w:p>
          <w:p w14:paraId="3CDDCF18" w14:textId="77777777" w:rsidR="007F468F" w:rsidRDefault="007F468F" w:rsidP="00551550">
            <w:pPr>
              <w:pStyle w:val="TableParagraph"/>
              <w:rPr>
                <w:rFonts w:ascii="Arial" w:hAnsi="Arial" w:cs="Arial"/>
                <w:spacing w:val="-5"/>
              </w:rPr>
            </w:pPr>
          </w:p>
          <w:p w14:paraId="5D10BB7C" w14:textId="77777777" w:rsidR="007F468F" w:rsidRDefault="007F468F" w:rsidP="00551550">
            <w:pPr>
              <w:pStyle w:val="TableParagraph"/>
              <w:rPr>
                <w:rFonts w:ascii="Arial" w:hAnsi="Arial" w:cs="Arial"/>
                <w:spacing w:val="-5"/>
              </w:rPr>
            </w:pPr>
          </w:p>
          <w:p w14:paraId="2068548A" w14:textId="245E9F44" w:rsidR="007F468F" w:rsidRPr="009A03FD" w:rsidRDefault="007F468F" w:rsidP="007F468F">
            <w:pPr>
              <w:pStyle w:val="TableParagraph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  <w:spacing w:val="-5"/>
              </w:rPr>
              <w:t>153h</w:t>
            </w:r>
          </w:p>
        </w:tc>
        <w:tc>
          <w:tcPr>
            <w:tcW w:w="2557" w:type="dxa"/>
          </w:tcPr>
          <w:p w14:paraId="5D7FF86A" w14:textId="58D5EE9F" w:rsidR="007F468F" w:rsidRPr="009A03FD" w:rsidRDefault="007F468F" w:rsidP="00551550">
            <w:pPr>
              <w:pStyle w:val="TableParagraph"/>
              <w:spacing w:before="52"/>
              <w:ind w:left="89"/>
              <w:rPr>
                <w:rFonts w:ascii="Arial" w:hAnsi="Arial" w:cs="Arial"/>
                <w:b/>
              </w:rPr>
            </w:pPr>
          </w:p>
        </w:tc>
      </w:tr>
      <w:tr w:rsidR="007F468F" w:rsidRPr="009A03FD" w14:paraId="1C25ED57" w14:textId="77777777" w:rsidTr="00BA4B95">
        <w:trPr>
          <w:trHeight w:val="423"/>
        </w:trPr>
        <w:tc>
          <w:tcPr>
            <w:tcW w:w="520" w:type="dxa"/>
            <w:vMerge/>
            <w:shd w:val="clear" w:color="auto" w:fill="A8D08E"/>
          </w:tcPr>
          <w:p w14:paraId="0241CB55" w14:textId="77777777" w:rsidR="007F468F" w:rsidRPr="009A03FD" w:rsidRDefault="007F468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31223114" w14:textId="5FA2D185" w:rsidR="007F468F" w:rsidRPr="009A03FD" w:rsidRDefault="007F468F" w:rsidP="00644330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Monitor remunerado do Centro de Ciências Jurídicas e Sociais Aplicadas da UFAC, no 1º Semestre de 2023, na disciplina de Processo Constitucional, ministrada pelo Prof. Me. Josialdo Aparecido Batista Ferreira.</w:t>
            </w:r>
          </w:p>
        </w:tc>
        <w:tc>
          <w:tcPr>
            <w:tcW w:w="883" w:type="dxa"/>
          </w:tcPr>
          <w:p w14:paraId="1130DE5D" w14:textId="77777777" w:rsidR="007F468F" w:rsidRDefault="007F468F" w:rsidP="00551550">
            <w:pPr>
              <w:pStyle w:val="TableParagraph"/>
              <w:rPr>
                <w:rFonts w:ascii="Arial" w:hAnsi="Arial" w:cs="Arial"/>
              </w:rPr>
            </w:pPr>
          </w:p>
          <w:p w14:paraId="1F344A41" w14:textId="77777777" w:rsidR="007F468F" w:rsidRDefault="007F468F" w:rsidP="00551550">
            <w:pPr>
              <w:pStyle w:val="TableParagraph"/>
              <w:rPr>
                <w:rFonts w:ascii="Arial" w:hAnsi="Arial" w:cs="Arial"/>
              </w:rPr>
            </w:pPr>
          </w:p>
          <w:p w14:paraId="18262599" w14:textId="77777777" w:rsidR="007F468F" w:rsidRDefault="007F468F" w:rsidP="00551550">
            <w:pPr>
              <w:pStyle w:val="TableParagraph"/>
              <w:rPr>
                <w:rFonts w:ascii="Arial" w:hAnsi="Arial" w:cs="Arial"/>
              </w:rPr>
            </w:pPr>
          </w:p>
          <w:p w14:paraId="07C1A4C3" w14:textId="3411563D" w:rsidR="007F468F" w:rsidRPr="009A03FD" w:rsidRDefault="007F468F" w:rsidP="007F468F">
            <w:pPr>
              <w:pStyle w:val="TableParagraph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192h</w:t>
            </w:r>
          </w:p>
        </w:tc>
        <w:tc>
          <w:tcPr>
            <w:tcW w:w="2557" w:type="dxa"/>
          </w:tcPr>
          <w:p w14:paraId="2ADA84D0" w14:textId="77777777" w:rsidR="007F468F" w:rsidRPr="009A03FD" w:rsidRDefault="007F468F" w:rsidP="00551550">
            <w:pPr>
              <w:pStyle w:val="TableParagraph"/>
              <w:spacing w:before="52"/>
              <w:ind w:left="89"/>
              <w:rPr>
                <w:rFonts w:ascii="Arial" w:hAnsi="Arial" w:cs="Arial"/>
                <w:b/>
              </w:rPr>
            </w:pPr>
          </w:p>
        </w:tc>
      </w:tr>
      <w:tr w:rsidR="000E2FE2" w:rsidRPr="009A03FD" w14:paraId="79ED0405" w14:textId="77777777" w:rsidTr="007F468F">
        <w:trPr>
          <w:trHeight w:val="299"/>
        </w:trPr>
        <w:tc>
          <w:tcPr>
            <w:tcW w:w="520" w:type="dxa"/>
            <w:tcBorders>
              <w:top w:val="nil"/>
            </w:tcBorders>
            <w:shd w:val="clear" w:color="auto" w:fill="A8D08E"/>
          </w:tcPr>
          <w:p w14:paraId="1D16A71E" w14:textId="77777777" w:rsidR="000E2FE2" w:rsidRPr="009A03FD" w:rsidRDefault="000E2FE2" w:rsidP="00551550">
            <w:pPr>
              <w:rPr>
                <w:rFonts w:ascii="Arial" w:hAnsi="Arial" w:cs="Arial"/>
              </w:rPr>
            </w:pPr>
            <w:bookmarkStart w:id="0" w:name="_Hlk149774232"/>
          </w:p>
        </w:tc>
        <w:tc>
          <w:tcPr>
            <w:tcW w:w="5260" w:type="dxa"/>
          </w:tcPr>
          <w:p w14:paraId="0915F714" w14:textId="77777777" w:rsidR="000E2FE2" w:rsidRPr="009A03FD" w:rsidRDefault="000E2FE2" w:rsidP="000E2FE2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2AB47131" w14:textId="77777777" w:rsidR="000E2FE2" w:rsidRPr="009A03FD" w:rsidRDefault="000E2FE2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7" w:type="dxa"/>
            <w:shd w:val="clear" w:color="auto" w:fill="BFBFBF" w:themeFill="background1" w:themeFillShade="BF"/>
          </w:tcPr>
          <w:p w14:paraId="67671DBF" w14:textId="23227ED9" w:rsidR="000E2FE2" w:rsidRPr="009A03FD" w:rsidRDefault="000E2FE2" w:rsidP="00644330">
            <w:pPr>
              <w:pStyle w:val="TableParagraph"/>
              <w:spacing w:before="52"/>
              <w:ind w:left="89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Subtotal 345h</w:t>
            </w:r>
          </w:p>
        </w:tc>
      </w:tr>
      <w:tr w:rsidR="00300B1F" w:rsidRPr="009A03FD" w14:paraId="5FA7B2E7" w14:textId="77777777" w:rsidTr="000E2FE2">
        <w:trPr>
          <w:trHeight w:val="302"/>
        </w:trPr>
        <w:tc>
          <w:tcPr>
            <w:tcW w:w="520" w:type="dxa"/>
            <w:vMerge w:val="restart"/>
            <w:shd w:val="clear" w:color="auto" w:fill="A8D08E"/>
          </w:tcPr>
          <w:p w14:paraId="2631D2EB" w14:textId="77777777" w:rsidR="00300B1F" w:rsidRPr="009A03FD" w:rsidRDefault="00300B1F" w:rsidP="00551550">
            <w:pPr>
              <w:pStyle w:val="TableParagraph"/>
              <w:spacing w:before="8"/>
              <w:rPr>
                <w:rFonts w:ascii="Arial" w:hAnsi="Arial" w:cs="Arial"/>
              </w:rPr>
            </w:pPr>
            <w:bookmarkStart w:id="1" w:name="_Hlk149771265"/>
            <w:bookmarkEnd w:id="0"/>
          </w:p>
          <w:p w14:paraId="5E853A64" w14:textId="77777777" w:rsidR="00300B1F" w:rsidRPr="009A03FD" w:rsidRDefault="00300B1F" w:rsidP="00551550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14:paraId="260EF94C" w14:textId="77777777" w:rsidR="004A3EEB" w:rsidRDefault="004A3EEB" w:rsidP="00551550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14:paraId="127209C0" w14:textId="77777777" w:rsidR="007F468F" w:rsidRDefault="007F468F" w:rsidP="00551550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14:paraId="075585B3" w14:textId="77777777" w:rsidR="007F468F" w:rsidRPr="009A03FD" w:rsidRDefault="007F468F" w:rsidP="007F468F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</w:p>
          <w:p w14:paraId="100ED5B0" w14:textId="77777777" w:rsidR="004A3EEB" w:rsidRPr="009A03FD" w:rsidRDefault="004A3EEB" w:rsidP="00551550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14:paraId="60753A8A" w14:textId="77777777" w:rsidR="00300B1F" w:rsidRPr="007F468F" w:rsidRDefault="00300B1F" w:rsidP="00551550">
            <w:pPr>
              <w:pStyle w:val="TableParagraph"/>
              <w:spacing w:before="1"/>
              <w:ind w:left="183"/>
              <w:rPr>
                <w:rFonts w:ascii="Arial" w:hAnsi="Arial" w:cs="Arial"/>
                <w:b/>
                <w:sz w:val="32"/>
                <w:szCs w:val="32"/>
              </w:rPr>
            </w:pPr>
            <w:r w:rsidRPr="007F468F">
              <w:rPr>
                <w:rFonts w:ascii="Arial" w:hAnsi="Arial" w:cs="Arial"/>
                <w:b/>
                <w:spacing w:val="-10"/>
                <w:sz w:val="36"/>
                <w:szCs w:val="36"/>
              </w:rPr>
              <w:t>2</w:t>
            </w:r>
          </w:p>
        </w:tc>
        <w:tc>
          <w:tcPr>
            <w:tcW w:w="5260" w:type="dxa"/>
            <w:shd w:val="clear" w:color="auto" w:fill="E1EDD9"/>
          </w:tcPr>
          <w:p w14:paraId="0C53B0AE" w14:textId="53FFBD00" w:rsidR="00300B1F" w:rsidRPr="009A03FD" w:rsidRDefault="000E2FE2" w:rsidP="00551550">
            <w:pPr>
              <w:pStyle w:val="TableParagraph"/>
              <w:spacing w:before="56" w:line="224" w:lineRule="exact"/>
              <w:ind w:left="1304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Estágios Extracurriculares</w:t>
            </w:r>
          </w:p>
        </w:tc>
        <w:tc>
          <w:tcPr>
            <w:tcW w:w="883" w:type="dxa"/>
            <w:shd w:val="clear" w:color="auto" w:fill="E1EDD9"/>
          </w:tcPr>
          <w:p w14:paraId="01ADAFF2" w14:textId="77777777" w:rsidR="00300B1F" w:rsidRPr="009A03FD" w:rsidRDefault="00300B1F" w:rsidP="00551550">
            <w:pPr>
              <w:pStyle w:val="TableParagraph"/>
              <w:spacing w:before="56" w:line="224" w:lineRule="exact"/>
              <w:ind w:left="86" w:right="35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  <w:spacing w:val="-5"/>
              </w:rPr>
              <w:t>CH</w:t>
            </w:r>
          </w:p>
        </w:tc>
        <w:tc>
          <w:tcPr>
            <w:tcW w:w="2557" w:type="dxa"/>
            <w:shd w:val="clear" w:color="auto" w:fill="E1EDD9"/>
          </w:tcPr>
          <w:p w14:paraId="7F439B3F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bookmarkEnd w:id="1"/>
      <w:tr w:rsidR="00300B1F" w:rsidRPr="009A03FD" w14:paraId="23989B96" w14:textId="77777777" w:rsidTr="000E2FE2">
        <w:trPr>
          <w:trHeight w:val="768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3F8731CB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1024387B" w14:textId="46D5BA0E" w:rsidR="00300B1F" w:rsidRDefault="00482D69" w:rsidP="000E2FE2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Estágio Extracurricular na Defensoria Pública da União, no período de 09 de janeiro de 2020 a 02 de setembro de 2021</w:t>
            </w:r>
            <w:r w:rsidR="007F468F">
              <w:rPr>
                <w:rFonts w:ascii="Arial" w:hAnsi="Arial" w:cs="Arial"/>
              </w:rPr>
              <w:t xml:space="preserve">. O estágio foi das 08:00 às 12:00, totalizando 20 horas semanais. </w:t>
            </w:r>
          </w:p>
          <w:p w14:paraId="408E0579" w14:textId="66A5C989" w:rsidR="007F468F" w:rsidRPr="009A03FD" w:rsidRDefault="007F468F" w:rsidP="000E2FE2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2374CCCC" w14:textId="77777777" w:rsidR="00300B1F" w:rsidRPr="009A03FD" w:rsidRDefault="00300B1F" w:rsidP="0055155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2ACC8144" w14:textId="77777777" w:rsidR="007F468F" w:rsidRDefault="007F468F" w:rsidP="00551550">
            <w:pPr>
              <w:pStyle w:val="TableParagraph"/>
              <w:spacing w:before="1"/>
              <w:ind w:left="92" w:right="35"/>
              <w:jc w:val="center"/>
              <w:rPr>
                <w:rFonts w:ascii="Arial" w:hAnsi="Arial" w:cs="Arial"/>
                <w:spacing w:val="-5"/>
              </w:rPr>
            </w:pPr>
          </w:p>
          <w:p w14:paraId="1428B9D9" w14:textId="49C309E7" w:rsidR="00300B1F" w:rsidRPr="009A03FD" w:rsidRDefault="007F468F" w:rsidP="00551550">
            <w:pPr>
              <w:pStyle w:val="TableParagraph"/>
              <w:spacing w:before="1"/>
              <w:ind w:left="92" w:right="35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1</w:t>
            </w:r>
            <w:r w:rsidR="00644330">
              <w:rPr>
                <w:rFonts w:ascii="Arial" w:hAnsi="Arial" w:cs="Arial"/>
                <w:spacing w:val="-5"/>
              </w:rPr>
              <w:t>.</w:t>
            </w:r>
            <w:r>
              <w:rPr>
                <w:rFonts w:ascii="Arial" w:hAnsi="Arial" w:cs="Arial"/>
                <w:spacing w:val="-5"/>
              </w:rPr>
              <w:t>680h</w:t>
            </w:r>
          </w:p>
          <w:p w14:paraId="52E17FC8" w14:textId="198DF76E" w:rsidR="00300B1F" w:rsidRPr="009A03FD" w:rsidRDefault="00300B1F" w:rsidP="00551550">
            <w:pPr>
              <w:pStyle w:val="TableParagraph"/>
              <w:spacing w:before="1"/>
              <w:ind w:left="92" w:right="35"/>
              <w:jc w:val="center"/>
              <w:rPr>
                <w:rFonts w:ascii="Arial" w:hAnsi="Arial" w:cs="Arial"/>
              </w:rPr>
            </w:pPr>
          </w:p>
        </w:tc>
        <w:tc>
          <w:tcPr>
            <w:tcW w:w="2557" w:type="dxa"/>
          </w:tcPr>
          <w:p w14:paraId="2FEFF50C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148E1B3F" w14:textId="77777777" w:rsidTr="000E2FE2">
        <w:trPr>
          <w:trHeight w:val="768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22060025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5B405B63" w14:textId="12E2D332" w:rsidR="007F468F" w:rsidRPr="009A03FD" w:rsidRDefault="00482D69" w:rsidP="007F468F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Estágio Extracurricular no 2º Juizado Especial Cível da Comarca de Rio Branco</w:t>
            </w:r>
            <w:r w:rsidR="007F468F">
              <w:rPr>
                <w:rFonts w:ascii="Arial" w:hAnsi="Arial" w:cs="Arial"/>
              </w:rPr>
              <w:t xml:space="preserve"> -</w:t>
            </w:r>
            <w:r w:rsidRPr="009A03FD">
              <w:rPr>
                <w:rFonts w:ascii="Arial" w:hAnsi="Arial" w:cs="Arial"/>
              </w:rPr>
              <w:t xml:space="preserve"> Programa de Estágio Jurídico do Tribunal de Justiça do Estado do Acre (TJ/AC), no período de outubro de 2021 a agosto de 2022. </w:t>
            </w:r>
            <w:r w:rsidR="007F468F">
              <w:rPr>
                <w:rFonts w:ascii="Arial" w:hAnsi="Arial" w:cs="Arial"/>
              </w:rPr>
              <w:t xml:space="preserve">O estágio foi das 07:00 às 13:00, totalizando </w:t>
            </w:r>
            <w:r w:rsidR="00644330">
              <w:rPr>
                <w:rFonts w:ascii="Arial" w:hAnsi="Arial" w:cs="Arial"/>
              </w:rPr>
              <w:t xml:space="preserve">30 horas semanais. </w:t>
            </w:r>
          </w:p>
        </w:tc>
        <w:tc>
          <w:tcPr>
            <w:tcW w:w="883" w:type="dxa"/>
          </w:tcPr>
          <w:p w14:paraId="5EB6E42E" w14:textId="77777777" w:rsidR="00300B1F" w:rsidRPr="009A03FD" w:rsidRDefault="00300B1F" w:rsidP="0055155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5F2CDFDE" w14:textId="77777777" w:rsidR="004A3EEB" w:rsidRPr="009A03FD" w:rsidRDefault="004A3EEB" w:rsidP="0055155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7054077B" w14:textId="77777777" w:rsidR="007F468F" w:rsidRDefault="007F468F" w:rsidP="004A3EEB">
            <w:pPr>
              <w:pStyle w:val="TableParagraph"/>
              <w:spacing w:before="13"/>
              <w:jc w:val="center"/>
              <w:rPr>
                <w:rFonts w:ascii="Arial" w:hAnsi="Arial" w:cs="Arial"/>
              </w:rPr>
            </w:pPr>
          </w:p>
          <w:p w14:paraId="4EFEDDE6" w14:textId="21AB4B74" w:rsidR="004A3EEB" w:rsidRPr="009A03FD" w:rsidRDefault="00644330" w:rsidP="004A3EEB">
            <w:pPr>
              <w:pStyle w:val="TableParagraph"/>
              <w:spacing w:before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1.200h</w:t>
            </w:r>
            <w:r w:rsidR="007F46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7" w:type="dxa"/>
          </w:tcPr>
          <w:p w14:paraId="02CD654F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  <w:p w14:paraId="2293A0D7" w14:textId="5C2C6FE0" w:rsidR="004A3EEB" w:rsidRPr="009A03FD" w:rsidRDefault="004A3EEB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526" w:rsidRPr="009A03FD" w14:paraId="0A5055E8" w14:textId="77777777" w:rsidTr="000E2FE2">
        <w:trPr>
          <w:trHeight w:val="768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0B61D01" w14:textId="77777777" w:rsidR="007F0526" w:rsidRPr="009A03FD" w:rsidRDefault="007F0526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65837186" w14:textId="264550A8" w:rsidR="00482D69" w:rsidRPr="009A03FD" w:rsidRDefault="00482D69" w:rsidP="00644330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Estágio Extracurricular na Procuradoria da República no Acre - Ministério Público Federal, no período de 04 de outubro de 2022 a 29 de dezembro de 2022. </w:t>
            </w:r>
          </w:p>
        </w:tc>
        <w:tc>
          <w:tcPr>
            <w:tcW w:w="883" w:type="dxa"/>
          </w:tcPr>
          <w:p w14:paraId="760129AE" w14:textId="77777777" w:rsidR="007F468F" w:rsidRDefault="007F468F" w:rsidP="0055155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7EA70A6D" w14:textId="5ADDC1AF" w:rsidR="007F0526" w:rsidRPr="009A03FD" w:rsidRDefault="00482D69" w:rsidP="007F468F">
            <w:pPr>
              <w:pStyle w:val="TableParagraph"/>
              <w:spacing w:before="13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348h</w:t>
            </w:r>
          </w:p>
        </w:tc>
        <w:tc>
          <w:tcPr>
            <w:tcW w:w="2557" w:type="dxa"/>
          </w:tcPr>
          <w:p w14:paraId="694800B7" w14:textId="77777777" w:rsidR="007F0526" w:rsidRPr="009A03FD" w:rsidRDefault="007F0526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468F" w:rsidRPr="009A03FD" w14:paraId="5E867EB7" w14:textId="77777777" w:rsidTr="00551550">
        <w:trPr>
          <w:trHeight w:val="299"/>
        </w:trPr>
        <w:tc>
          <w:tcPr>
            <w:tcW w:w="520" w:type="dxa"/>
            <w:tcBorders>
              <w:top w:val="nil"/>
            </w:tcBorders>
            <w:shd w:val="clear" w:color="auto" w:fill="A8D08E"/>
          </w:tcPr>
          <w:p w14:paraId="38AE30AF" w14:textId="77777777" w:rsidR="007F468F" w:rsidRPr="009A03FD" w:rsidRDefault="007F468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0D8E8A16" w14:textId="77777777" w:rsidR="007F468F" w:rsidRPr="009A03FD" w:rsidRDefault="007F468F" w:rsidP="00551550">
            <w:pPr>
              <w:pStyle w:val="TableParagraph"/>
              <w:spacing w:before="37"/>
              <w:ind w:left="89" w:right="35"/>
              <w:jc w:val="bot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30541FAC" w14:textId="77777777" w:rsidR="007F468F" w:rsidRPr="009A03FD" w:rsidRDefault="007F468F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7" w:type="dxa"/>
            <w:shd w:val="clear" w:color="auto" w:fill="BFBFBF" w:themeFill="background1" w:themeFillShade="BF"/>
          </w:tcPr>
          <w:p w14:paraId="264FCD5F" w14:textId="4EB9F44F" w:rsidR="007F468F" w:rsidRPr="009A03FD" w:rsidRDefault="007F468F" w:rsidP="00644330">
            <w:pPr>
              <w:pStyle w:val="TableParagraph"/>
              <w:spacing w:before="52"/>
              <w:ind w:left="89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 xml:space="preserve">Subtotal </w:t>
            </w:r>
            <w:r w:rsidR="00644330">
              <w:rPr>
                <w:rFonts w:ascii="Arial" w:hAnsi="Arial" w:cs="Arial"/>
                <w:b/>
              </w:rPr>
              <w:t>3.228h</w:t>
            </w:r>
          </w:p>
        </w:tc>
      </w:tr>
      <w:tr w:rsidR="00300B1F" w:rsidRPr="009A03FD" w14:paraId="425341D0" w14:textId="77777777" w:rsidTr="00644330">
        <w:trPr>
          <w:trHeight w:val="624"/>
        </w:trPr>
        <w:tc>
          <w:tcPr>
            <w:tcW w:w="520" w:type="dxa"/>
            <w:vMerge w:val="restart"/>
            <w:shd w:val="clear" w:color="auto" w:fill="A8D08E"/>
          </w:tcPr>
          <w:p w14:paraId="17CCBE0D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  <w:p w14:paraId="24A3A89B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  <w:p w14:paraId="3587F868" w14:textId="77777777" w:rsidR="00300B1F" w:rsidRDefault="00300B1F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43217B03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18940016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623B5666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3D6DACF6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64C525A8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6589FA53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549AC8DA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2B78566C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622E6C26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238A4168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21DF6B14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2705D16B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176A4055" w14:textId="77777777" w:rsidR="00644330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504AC635" w14:textId="77777777" w:rsidR="00644330" w:rsidRPr="009A03FD" w:rsidRDefault="00644330" w:rsidP="00551550">
            <w:pPr>
              <w:pStyle w:val="TableParagraph"/>
              <w:spacing w:before="48"/>
              <w:rPr>
                <w:rFonts w:ascii="Arial" w:hAnsi="Arial" w:cs="Arial"/>
              </w:rPr>
            </w:pPr>
          </w:p>
          <w:p w14:paraId="3C518D2A" w14:textId="77777777" w:rsidR="00300B1F" w:rsidRPr="009A03FD" w:rsidRDefault="00300B1F" w:rsidP="00644330">
            <w:pPr>
              <w:pStyle w:val="TableParagraph"/>
              <w:spacing w:before="1"/>
              <w:ind w:left="183"/>
              <w:rPr>
                <w:rFonts w:ascii="Arial" w:hAnsi="Arial" w:cs="Arial"/>
                <w:b/>
              </w:rPr>
            </w:pPr>
            <w:r w:rsidRPr="00644330">
              <w:rPr>
                <w:rFonts w:ascii="Arial" w:hAnsi="Arial" w:cs="Arial"/>
                <w:b/>
                <w:spacing w:val="-10"/>
                <w:sz w:val="36"/>
                <w:szCs w:val="36"/>
              </w:rPr>
              <w:t>3</w:t>
            </w:r>
          </w:p>
        </w:tc>
        <w:tc>
          <w:tcPr>
            <w:tcW w:w="5260" w:type="dxa"/>
            <w:shd w:val="clear" w:color="auto" w:fill="E1EDD9"/>
          </w:tcPr>
          <w:p w14:paraId="0C065C9F" w14:textId="77777777" w:rsidR="005B67C4" w:rsidRDefault="005B67C4" w:rsidP="00644330">
            <w:pPr>
              <w:pStyle w:val="TableParagraph"/>
              <w:rPr>
                <w:rFonts w:ascii="Arial" w:hAnsi="Arial" w:cs="Arial"/>
                <w:b/>
              </w:rPr>
            </w:pPr>
          </w:p>
          <w:p w14:paraId="53470FC6" w14:textId="11B07022" w:rsidR="00300B1F" w:rsidRDefault="005B00CF" w:rsidP="00644330">
            <w:pPr>
              <w:pStyle w:val="TableParagraph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00B1F" w:rsidRPr="009A03FD">
              <w:rPr>
                <w:rFonts w:ascii="Arial" w:hAnsi="Arial" w:cs="Arial"/>
                <w:b/>
              </w:rPr>
              <w:t>Projetos,</w:t>
            </w:r>
            <w:r w:rsidR="00300B1F" w:rsidRPr="009A03FD">
              <w:rPr>
                <w:rFonts w:ascii="Arial" w:hAnsi="Arial" w:cs="Arial"/>
                <w:b/>
                <w:spacing w:val="-8"/>
              </w:rPr>
              <w:t xml:space="preserve"> </w:t>
            </w:r>
            <w:r w:rsidR="00300B1F" w:rsidRPr="009A03FD">
              <w:rPr>
                <w:rFonts w:ascii="Arial" w:hAnsi="Arial" w:cs="Arial"/>
                <w:b/>
              </w:rPr>
              <w:t>Eventos,</w:t>
            </w:r>
            <w:r w:rsidR="00300B1F" w:rsidRPr="009A03FD">
              <w:rPr>
                <w:rFonts w:ascii="Arial" w:hAnsi="Arial" w:cs="Arial"/>
                <w:b/>
                <w:spacing w:val="-8"/>
              </w:rPr>
              <w:t xml:space="preserve"> </w:t>
            </w:r>
            <w:r w:rsidR="00300B1F" w:rsidRPr="009A03FD">
              <w:rPr>
                <w:rFonts w:ascii="Arial" w:hAnsi="Arial" w:cs="Arial"/>
                <w:b/>
              </w:rPr>
              <w:t>Cursos</w:t>
            </w:r>
            <w:r w:rsidR="00300B1F" w:rsidRPr="009A03FD">
              <w:rPr>
                <w:rFonts w:ascii="Arial" w:hAnsi="Arial" w:cs="Arial"/>
                <w:b/>
                <w:spacing w:val="-7"/>
              </w:rPr>
              <w:t xml:space="preserve"> </w:t>
            </w:r>
            <w:r w:rsidR="000E2FE2" w:rsidRPr="009A03FD">
              <w:rPr>
                <w:rFonts w:ascii="Arial" w:hAnsi="Arial" w:cs="Arial"/>
                <w:b/>
                <w:spacing w:val="-7"/>
              </w:rPr>
              <w:t xml:space="preserve">e </w:t>
            </w:r>
            <w:r w:rsidR="00300B1F" w:rsidRPr="009A03FD">
              <w:rPr>
                <w:rFonts w:ascii="Arial" w:hAnsi="Arial" w:cs="Arial"/>
                <w:b/>
                <w:spacing w:val="-2"/>
              </w:rPr>
              <w:t>Extensão</w:t>
            </w:r>
            <w:r w:rsidR="000E2FE2" w:rsidRPr="009A03FD">
              <w:rPr>
                <w:rFonts w:ascii="Arial" w:hAnsi="Arial" w:cs="Arial"/>
                <w:b/>
                <w:spacing w:val="-2"/>
              </w:rPr>
              <w:t xml:space="preserve"> na Àrea do </w:t>
            </w:r>
            <w:r>
              <w:rPr>
                <w:rFonts w:ascii="Arial" w:hAnsi="Arial" w:cs="Arial"/>
                <w:b/>
                <w:spacing w:val="-2"/>
              </w:rPr>
              <w:t xml:space="preserve">  </w:t>
            </w:r>
            <w:r w:rsidR="000E2FE2" w:rsidRPr="009A03FD">
              <w:rPr>
                <w:rFonts w:ascii="Arial" w:hAnsi="Arial" w:cs="Arial"/>
                <w:b/>
                <w:spacing w:val="-2"/>
              </w:rPr>
              <w:lastRenderedPageBreak/>
              <w:t>Direito</w:t>
            </w:r>
          </w:p>
          <w:p w14:paraId="1FA166DE" w14:textId="2372F3F9" w:rsidR="005B67C4" w:rsidRPr="009A03FD" w:rsidRDefault="005B67C4" w:rsidP="00644330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  <w:shd w:val="clear" w:color="auto" w:fill="E1EDD9"/>
          </w:tcPr>
          <w:p w14:paraId="285273B9" w14:textId="77777777" w:rsidR="005B67C4" w:rsidRDefault="005B67C4" w:rsidP="00644330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  <w:p w14:paraId="0DF407A0" w14:textId="6B1BE5F9" w:rsidR="00300B1F" w:rsidRPr="00644330" w:rsidRDefault="00644330" w:rsidP="00644330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644330">
              <w:rPr>
                <w:rFonts w:ascii="Arial" w:hAnsi="Arial" w:cs="Arial"/>
                <w:b/>
                <w:bCs/>
              </w:rPr>
              <w:t>CH</w:t>
            </w:r>
          </w:p>
        </w:tc>
        <w:tc>
          <w:tcPr>
            <w:tcW w:w="2557" w:type="dxa"/>
            <w:shd w:val="clear" w:color="auto" w:fill="E1EDD9"/>
          </w:tcPr>
          <w:p w14:paraId="65D548B5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5A121091" w14:textId="77777777" w:rsidTr="000E2FE2">
        <w:trPr>
          <w:trHeight w:val="1071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F109E49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0B950235" w14:textId="6E8173E9" w:rsidR="00A20C67" w:rsidRPr="009A03FD" w:rsidRDefault="003B14A3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Projeto “Defensoria nas Universidades”, com o tema: “Defensoria Pública </w:t>
            </w:r>
            <w:r w:rsidR="00A20C67" w:rsidRPr="009A03FD">
              <w:rPr>
                <w:rFonts w:ascii="Arial" w:hAnsi="Arial" w:cs="Arial"/>
              </w:rPr>
              <w:t>–</w:t>
            </w:r>
            <w:r w:rsidRPr="009A03FD">
              <w:rPr>
                <w:rFonts w:ascii="Arial" w:hAnsi="Arial" w:cs="Arial"/>
              </w:rPr>
              <w:t xml:space="preserve"> Origem</w:t>
            </w:r>
            <w:r w:rsidR="00A20C67" w:rsidRPr="009A03FD">
              <w:rPr>
                <w:rFonts w:ascii="Arial" w:hAnsi="Arial" w:cs="Arial"/>
              </w:rPr>
              <w:t>, Atuação e Panorama Local, promovido pela Coordenadoria do Núcleo do Centro de Estudo</w:t>
            </w:r>
            <w:r w:rsidR="002641CD">
              <w:rPr>
                <w:rFonts w:ascii="Arial" w:hAnsi="Arial" w:cs="Arial"/>
              </w:rPr>
              <w:t>s</w:t>
            </w:r>
            <w:r w:rsidR="00A20C67" w:rsidRPr="009A03FD">
              <w:rPr>
                <w:rFonts w:ascii="Arial" w:hAnsi="Arial" w:cs="Arial"/>
              </w:rPr>
              <w:t xml:space="preserve"> Jurídicos  - CEJUR e realizado no dia 24 de abril de 2018, no Auditório da Uninorte. </w:t>
            </w:r>
          </w:p>
        </w:tc>
        <w:tc>
          <w:tcPr>
            <w:tcW w:w="883" w:type="dxa"/>
          </w:tcPr>
          <w:p w14:paraId="1E3E7598" w14:textId="77777777" w:rsidR="004A3EEB" w:rsidRPr="009A03FD" w:rsidRDefault="004A3EEB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  <w:spacing w:val="-5"/>
              </w:rPr>
            </w:pPr>
          </w:p>
          <w:p w14:paraId="72BB1054" w14:textId="77777777" w:rsidR="004A3EEB" w:rsidRPr="009A03FD" w:rsidRDefault="004A3EEB" w:rsidP="003B14A3">
            <w:pPr>
              <w:pStyle w:val="TableParagraph"/>
              <w:spacing w:before="14"/>
              <w:ind w:right="35"/>
              <w:rPr>
                <w:rFonts w:ascii="Arial" w:hAnsi="Arial" w:cs="Arial"/>
                <w:spacing w:val="-5"/>
              </w:rPr>
            </w:pPr>
          </w:p>
          <w:p w14:paraId="6E825AC2" w14:textId="3E3C0C6A" w:rsidR="00300B1F" w:rsidRPr="009A03FD" w:rsidRDefault="00A20C67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3h</w:t>
            </w:r>
          </w:p>
        </w:tc>
        <w:tc>
          <w:tcPr>
            <w:tcW w:w="2557" w:type="dxa"/>
          </w:tcPr>
          <w:p w14:paraId="19E0A476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20C67" w:rsidRPr="009A03FD" w14:paraId="42D37538" w14:textId="77777777" w:rsidTr="000E2FE2">
        <w:trPr>
          <w:trHeight w:val="1071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43C798A8" w14:textId="77777777" w:rsidR="00A20C67" w:rsidRPr="009A03FD" w:rsidRDefault="00A20C67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5B3835BA" w14:textId="5DC8C73D" w:rsidR="00A20C67" w:rsidRPr="009A03FD" w:rsidRDefault="00A20C67" w:rsidP="00A20C67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Fórum de Segurança Pública: um direito fundamental do cidadão, promovido pelo Centro de Estudos e Aperfeiçoamento Funcional – CEAF/MPAC e realizado no mês de novembro de 2018. </w:t>
            </w:r>
          </w:p>
        </w:tc>
        <w:tc>
          <w:tcPr>
            <w:tcW w:w="883" w:type="dxa"/>
          </w:tcPr>
          <w:p w14:paraId="60CF39D9" w14:textId="77777777" w:rsidR="00A20C67" w:rsidRPr="009A03FD" w:rsidRDefault="00A20C67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  <w:spacing w:val="-5"/>
              </w:rPr>
            </w:pPr>
          </w:p>
          <w:p w14:paraId="41974E88" w14:textId="77777777" w:rsidR="00A20C67" w:rsidRPr="009A03FD" w:rsidRDefault="00A20C67" w:rsidP="00644330">
            <w:pPr>
              <w:pStyle w:val="TableParagraph"/>
              <w:spacing w:before="14"/>
              <w:ind w:left="75" w:right="35"/>
              <w:rPr>
                <w:rFonts w:ascii="Arial" w:hAnsi="Arial" w:cs="Arial"/>
                <w:spacing w:val="-5"/>
              </w:rPr>
            </w:pPr>
          </w:p>
          <w:p w14:paraId="16721277" w14:textId="1999EE1F" w:rsidR="00A20C67" w:rsidRPr="009A03FD" w:rsidRDefault="00A20C67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  <w:spacing w:val="-5"/>
              </w:rPr>
            </w:pPr>
            <w:r w:rsidRPr="009A03FD">
              <w:rPr>
                <w:rFonts w:ascii="Arial" w:hAnsi="Arial" w:cs="Arial"/>
                <w:spacing w:val="-5"/>
              </w:rPr>
              <w:t>10h</w:t>
            </w:r>
          </w:p>
        </w:tc>
        <w:tc>
          <w:tcPr>
            <w:tcW w:w="2557" w:type="dxa"/>
          </w:tcPr>
          <w:p w14:paraId="313B164E" w14:textId="77777777" w:rsidR="00A20C67" w:rsidRPr="009A03FD" w:rsidRDefault="00A20C67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14A3" w:rsidRPr="009A03FD" w14:paraId="7D6CEAB2" w14:textId="77777777" w:rsidTr="000E2FE2">
        <w:trPr>
          <w:trHeight w:val="1071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73802FC8" w14:textId="77777777" w:rsidR="003B14A3" w:rsidRPr="009A03FD" w:rsidRDefault="003B14A3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17B611C8" w14:textId="2897F268" w:rsidR="00A20C67" w:rsidRPr="009A03FD" w:rsidRDefault="00A20C67" w:rsidP="00644330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XI Conferência Municipal dos Direitos da Criança e do Adolescente, com o tema: Proteção Integral, Diversidade e Enfretamento das Violências, realizada no dia 28 de março de 2019, na UFAC.</w:t>
            </w:r>
          </w:p>
        </w:tc>
        <w:tc>
          <w:tcPr>
            <w:tcW w:w="883" w:type="dxa"/>
          </w:tcPr>
          <w:p w14:paraId="40D0BB13" w14:textId="77777777" w:rsidR="003B14A3" w:rsidRPr="009A03FD" w:rsidRDefault="003B14A3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  <w:spacing w:val="-5"/>
              </w:rPr>
            </w:pPr>
          </w:p>
          <w:p w14:paraId="3ED4DE87" w14:textId="1AF867E6" w:rsidR="00A20C67" w:rsidRPr="009A03FD" w:rsidRDefault="00A20C67" w:rsidP="00BC3B4E">
            <w:pPr>
              <w:pStyle w:val="TableParagraph"/>
              <w:spacing w:before="14"/>
              <w:ind w:right="35"/>
              <w:jc w:val="center"/>
              <w:rPr>
                <w:rFonts w:ascii="Arial" w:hAnsi="Arial" w:cs="Arial"/>
                <w:spacing w:val="-5"/>
              </w:rPr>
            </w:pPr>
            <w:r w:rsidRPr="009A03FD">
              <w:rPr>
                <w:rFonts w:ascii="Arial" w:hAnsi="Arial" w:cs="Arial"/>
                <w:spacing w:val="-5"/>
              </w:rPr>
              <w:t>8h</w:t>
            </w:r>
          </w:p>
        </w:tc>
        <w:tc>
          <w:tcPr>
            <w:tcW w:w="2557" w:type="dxa"/>
          </w:tcPr>
          <w:p w14:paraId="0769B5B7" w14:textId="77777777" w:rsidR="003B14A3" w:rsidRPr="009A03FD" w:rsidRDefault="003B14A3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14A3" w:rsidRPr="009A03FD" w14:paraId="4EFBEF1B" w14:textId="77777777" w:rsidTr="000E2FE2">
        <w:trPr>
          <w:trHeight w:val="1071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1ABA63D3" w14:textId="77777777" w:rsidR="003B14A3" w:rsidRPr="009A03FD" w:rsidRDefault="003B14A3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7B944E4B" w14:textId="683B3A13" w:rsidR="003B14A3" w:rsidRPr="009A03FD" w:rsidRDefault="003B14A3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Curso de Formação Inicial para Estagiários (EAD), realizado pela Escola do Poder Judiciário – ESJUD, no programa autoinstrucional, durante o primeiro semestre de 2021. </w:t>
            </w:r>
          </w:p>
        </w:tc>
        <w:tc>
          <w:tcPr>
            <w:tcW w:w="883" w:type="dxa"/>
          </w:tcPr>
          <w:p w14:paraId="7E11841E" w14:textId="77777777" w:rsidR="003B14A3" w:rsidRPr="009A03FD" w:rsidRDefault="003B14A3" w:rsidP="00551550">
            <w:pPr>
              <w:pStyle w:val="TableParagraph"/>
              <w:spacing w:before="14"/>
              <w:ind w:left="75" w:right="35"/>
              <w:jc w:val="center"/>
              <w:rPr>
                <w:rFonts w:ascii="Arial" w:hAnsi="Arial" w:cs="Arial"/>
                <w:spacing w:val="-5"/>
              </w:rPr>
            </w:pPr>
          </w:p>
          <w:p w14:paraId="038C9FBE" w14:textId="39B55A75" w:rsidR="003B14A3" w:rsidRPr="009A03FD" w:rsidRDefault="003B14A3" w:rsidP="00644330">
            <w:pPr>
              <w:pStyle w:val="TableParagraph"/>
              <w:spacing w:before="14"/>
              <w:ind w:right="35"/>
              <w:jc w:val="center"/>
              <w:rPr>
                <w:rFonts w:ascii="Arial" w:hAnsi="Arial" w:cs="Arial"/>
                <w:spacing w:val="-5"/>
              </w:rPr>
            </w:pPr>
            <w:r w:rsidRPr="009A03FD">
              <w:rPr>
                <w:rFonts w:ascii="Arial" w:hAnsi="Arial" w:cs="Arial"/>
                <w:spacing w:val="-5"/>
              </w:rPr>
              <w:t>12</w:t>
            </w:r>
            <w:r w:rsidR="00644330">
              <w:rPr>
                <w:rFonts w:ascii="Arial" w:hAnsi="Arial" w:cs="Arial"/>
                <w:spacing w:val="-5"/>
              </w:rPr>
              <w:t>h</w:t>
            </w:r>
          </w:p>
        </w:tc>
        <w:tc>
          <w:tcPr>
            <w:tcW w:w="2557" w:type="dxa"/>
          </w:tcPr>
          <w:p w14:paraId="44D8DF51" w14:textId="77777777" w:rsidR="003B14A3" w:rsidRPr="009A03FD" w:rsidRDefault="003B14A3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37F79607" w14:textId="77777777" w:rsidTr="000E2FE2">
        <w:trPr>
          <w:trHeight w:val="929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2127261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18BAB5B4" w14:textId="1C6D29BF" w:rsidR="003B14A3" w:rsidRPr="009A03FD" w:rsidRDefault="003B14A3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Curso de Mediação e Conciliação como agentes da paz social (EAD), realizado pela Escola do Poder Judiciário – ESJUD, no programa autoinstrucional, durante o segundo semestre de 2021. </w:t>
            </w:r>
          </w:p>
        </w:tc>
        <w:tc>
          <w:tcPr>
            <w:tcW w:w="883" w:type="dxa"/>
          </w:tcPr>
          <w:p w14:paraId="1188CCBF" w14:textId="77777777" w:rsidR="00300B1F" w:rsidRPr="009A03FD" w:rsidRDefault="00300B1F" w:rsidP="003B14A3">
            <w:pPr>
              <w:pStyle w:val="TableParagraph"/>
              <w:spacing w:before="8"/>
              <w:ind w:left="75" w:right="35"/>
              <w:rPr>
                <w:rFonts w:ascii="Arial" w:hAnsi="Arial" w:cs="Arial"/>
              </w:rPr>
            </w:pPr>
          </w:p>
          <w:p w14:paraId="4DD9724A" w14:textId="76A27CEA" w:rsidR="003B14A3" w:rsidRPr="009A03FD" w:rsidRDefault="003B14A3" w:rsidP="00644330">
            <w:pPr>
              <w:pStyle w:val="TableParagraph"/>
              <w:spacing w:before="8"/>
              <w:ind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15</w:t>
            </w:r>
            <w:r w:rsidR="00644330">
              <w:rPr>
                <w:rFonts w:ascii="Arial" w:hAnsi="Arial" w:cs="Arial"/>
              </w:rPr>
              <w:t>h</w:t>
            </w:r>
          </w:p>
        </w:tc>
        <w:tc>
          <w:tcPr>
            <w:tcW w:w="2557" w:type="dxa"/>
          </w:tcPr>
          <w:p w14:paraId="2A025EB2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392CFC80" w14:textId="77777777" w:rsidTr="000E2FE2">
        <w:trPr>
          <w:trHeight w:val="464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30434956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206123F6" w14:textId="22E74E58" w:rsidR="00300B1F" w:rsidRPr="009A03FD" w:rsidRDefault="003B14A3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Curso de Introdução ao Direito Constitucional (EAD), realizado pela Escola do Poder Judiciário – ESJUD, no programa autoinstrucional, durante o segundo semestre de 2021. </w:t>
            </w:r>
          </w:p>
        </w:tc>
        <w:tc>
          <w:tcPr>
            <w:tcW w:w="883" w:type="dxa"/>
          </w:tcPr>
          <w:p w14:paraId="17D3991B" w14:textId="77777777" w:rsidR="00300B1F" w:rsidRPr="009A03FD" w:rsidRDefault="00300B1F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49AD654A" w14:textId="0477F29D" w:rsidR="003B14A3" w:rsidRPr="009A03FD" w:rsidRDefault="003B14A3" w:rsidP="003B14A3">
            <w:pPr>
              <w:pStyle w:val="TableParagraph"/>
              <w:spacing w:before="3"/>
              <w:ind w:left="75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30</w:t>
            </w:r>
            <w:r w:rsidR="00644330">
              <w:rPr>
                <w:rFonts w:ascii="Arial" w:hAnsi="Arial" w:cs="Arial"/>
              </w:rPr>
              <w:t>h</w:t>
            </w:r>
          </w:p>
        </w:tc>
        <w:tc>
          <w:tcPr>
            <w:tcW w:w="2557" w:type="dxa"/>
          </w:tcPr>
          <w:p w14:paraId="1C13A851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94960" w:rsidRPr="009A03FD" w14:paraId="3E1BAACF" w14:textId="77777777" w:rsidTr="000E2FE2">
        <w:trPr>
          <w:trHeight w:val="464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529D0417" w14:textId="77777777" w:rsidR="00C94960" w:rsidRPr="009A03FD" w:rsidRDefault="00C94960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6CB2B9AC" w14:textId="372A4A11" w:rsidR="00C94960" w:rsidRPr="009A03FD" w:rsidRDefault="00C94960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  <w:spacing w:val="-5"/>
              </w:rPr>
              <w:t>Evento: “Os pilares para a jovem advocacia”, promovida pela Escola Superior de Advocacia – ESA</w:t>
            </w:r>
            <w:r w:rsidR="002641CD">
              <w:rPr>
                <w:rFonts w:ascii="Arial" w:hAnsi="Arial" w:cs="Arial"/>
                <w:spacing w:val="-5"/>
              </w:rPr>
              <w:t xml:space="preserve"> </w:t>
            </w:r>
            <w:r w:rsidRPr="009A03FD">
              <w:rPr>
                <w:rFonts w:ascii="Arial" w:hAnsi="Arial" w:cs="Arial"/>
                <w:spacing w:val="-5"/>
              </w:rPr>
              <w:t xml:space="preserve">AC e realizada no dia 22 de fevereiro de 2022.  </w:t>
            </w:r>
          </w:p>
        </w:tc>
        <w:tc>
          <w:tcPr>
            <w:tcW w:w="883" w:type="dxa"/>
          </w:tcPr>
          <w:p w14:paraId="3D9A049C" w14:textId="77777777" w:rsidR="00C94960" w:rsidRPr="009A03FD" w:rsidRDefault="00C94960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1F89FB17" w14:textId="58AFB913" w:rsidR="00C94960" w:rsidRPr="009A03FD" w:rsidRDefault="00C94960" w:rsidP="00C94960">
            <w:pPr>
              <w:pStyle w:val="TableParagraph"/>
              <w:spacing w:before="3"/>
              <w:ind w:left="75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2h</w:t>
            </w:r>
          </w:p>
        </w:tc>
        <w:tc>
          <w:tcPr>
            <w:tcW w:w="2557" w:type="dxa"/>
          </w:tcPr>
          <w:p w14:paraId="0B7261B9" w14:textId="77777777" w:rsidR="00C94960" w:rsidRPr="009A03FD" w:rsidRDefault="00C94960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14A3" w:rsidRPr="009A03FD" w14:paraId="04820C50" w14:textId="77777777" w:rsidTr="000E2FE2">
        <w:trPr>
          <w:trHeight w:val="464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381A600A" w14:textId="77777777" w:rsidR="003B14A3" w:rsidRPr="009A03FD" w:rsidRDefault="003B14A3" w:rsidP="003B14A3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66E342D6" w14:textId="2B04A998" w:rsidR="003B14A3" w:rsidRPr="009A03FD" w:rsidRDefault="00C94960" w:rsidP="00644330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  <w:spacing w:val="-5"/>
              </w:rPr>
              <w:t xml:space="preserve">Aula Magna: “consciência de si, direito e sociedade” (EAD), </w:t>
            </w:r>
            <w:r w:rsidRPr="009A03FD">
              <w:rPr>
                <w:rFonts w:ascii="Arial" w:hAnsi="Arial" w:cs="Arial"/>
              </w:rPr>
              <w:t>realizada pela Escola do Poder Judiciário – ESJUD, no dia 09 de março de 2022.</w:t>
            </w:r>
          </w:p>
        </w:tc>
        <w:tc>
          <w:tcPr>
            <w:tcW w:w="883" w:type="dxa"/>
          </w:tcPr>
          <w:p w14:paraId="0504660B" w14:textId="77777777" w:rsidR="003B14A3" w:rsidRPr="009A03FD" w:rsidRDefault="003B14A3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3787F877" w14:textId="6D602D75" w:rsidR="00C94960" w:rsidRPr="009A03FD" w:rsidRDefault="00C94960" w:rsidP="00C94960">
            <w:pPr>
              <w:pStyle w:val="TableParagraph"/>
              <w:spacing w:before="3"/>
              <w:ind w:left="75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2h</w:t>
            </w:r>
          </w:p>
        </w:tc>
        <w:tc>
          <w:tcPr>
            <w:tcW w:w="2557" w:type="dxa"/>
          </w:tcPr>
          <w:p w14:paraId="57602E6B" w14:textId="77777777" w:rsidR="003B14A3" w:rsidRPr="009A03FD" w:rsidRDefault="003B14A3" w:rsidP="003B14A3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</w:p>
          <w:p w14:paraId="7653B635" w14:textId="77777777" w:rsidR="003B14A3" w:rsidRPr="009A03FD" w:rsidRDefault="003B14A3" w:rsidP="003B14A3">
            <w:pPr>
              <w:pStyle w:val="TableParagraph"/>
              <w:spacing w:line="230" w:lineRule="atLeast"/>
              <w:ind w:left="89" w:right="36"/>
              <w:jc w:val="both"/>
              <w:rPr>
                <w:rFonts w:ascii="Arial" w:hAnsi="Arial" w:cs="Arial"/>
              </w:rPr>
            </w:pPr>
          </w:p>
        </w:tc>
      </w:tr>
      <w:tr w:rsidR="00C94960" w:rsidRPr="009A03FD" w14:paraId="7071B7B3" w14:textId="77777777" w:rsidTr="000E2FE2">
        <w:trPr>
          <w:trHeight w:val="464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1E0BA630" w14:textId="77777777" w:rsidR="00C94960" w:rsidRPr="009A03FD" w:rsidRDefault="00C94960" w:rsidP="003B14A3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7418FBBB" w14:textId="77777777" w:rsidR="002557F9" w:rsidRDefault="00C94960" w:rsidP="00644330">
            <w:pPr>
              <w:pStyle w:val="TableParagraph"/>
              <w:spacing w:before="14"/>
              <w:ind w:left="75" w:right="35"/>
              <w:jc w:val="both"/>
              <w:rPr>
                <w:rFonts w:ascii="Arial" w:hAnsi="Arial" w:cs="Arial"/>
                <w:spacing w:val="-5"/>
              </w:rPr>
            </w:pPr>
            <w:r w:rsidRPr="009A03FD">
              <w:rPr>
                <w:rFonts w:ascii="Arial" w:hAnsi="Arial" w:cs="Arial"/>
                <w:spacing w:val="-5"/>
              </w:rPr>
              <w:t xml:space="preserve">5º Seminário da Defensoria Pública do Estado do Acre, mediado pelo Defensor Público Dr. Roger Moreira de Queiroz, com o tema “Defensoria Pública e vulnerabilizados” e pela Defensora Pública Dra. Camila Cortes Rezende Dantas, com o tema “Defensoria Pública e encriptação: a busca da democracia e os vulnerabilizados”, realizado no dia  20 de maio de </w:t>
            </w:r>
            <w:r w:rsidR="002557F9" w:rsidRPr="009A03FD">
              <w:rPr>
                <w:rFonts w:ascii="Arial" w:hAnsi="Arial" w:cs="Arial"/>
                <w:spacing w:val="-5"/>
              </w:rPr>
              <w:t xml:space="preserve">2022, no Teatro Universitário da UFAC. </w:t>
            </w:r>
          </w:p>
          <w:p w14:paraId="3FF34F89" w14:textId="6CEAF7BE" w:rsidR="002641CD" w:rsidRPr="009A03FD" w:rsidRDefault="002641CD" w:rsidP="00644330">
            <w:pPr>
              <w:pStyle w:val="TableParagraph"/>
              <w:spacing w:before="14"/>
              <w:ind w:left="75" w:right="35"/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883" w:type="dxa"/>
          </w:tcPr>
          <w:p w14:paraId="3E718497" w14:textId="77777777" w:rsidR="00C94960" w:rsidRPr="009A03FD" w:rsidRDefault="00C94960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0C203B53" w14:textId="77777777" w:rsidR="002557F9" w:rsidRPr="009A03FD" w:rsidRDefault="002557F9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00A10E55" w14:textId="77777777" w:rsidR="002557F9" w:rsidRPr="009A03FD" w:rsidRDefault="002557F9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743F1B46" w14:textId="450F0AD9" w:rsidR="002557F9" w:rsidRPr="009A03FD" w:rsidRDefault="002557F9" w:rsidP="002557F9">
            <w:pPr>
              <w:pStyle w:val="TableParagraph"/>
              <w:spacing w:before="3"/>
              <w:ind w:left="75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3h</w:t>
            </w:r>
          </w:p>
        </w:tc>
        <w:tc>
          <w:tcPr>
            <w:tcW w:w="2557" w:type="dxa"/>
          </w:tcPr>
          <w:p w14:paraId="34064AD6" w14:textId="77777777" w:rsidR="00C94960" w:rsidRPr="009A03FD" w:rsidRDefault="00C94960" w:rsidP="003B14A3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</w:p>
        </w:tc>
      </w:tr>
      <w:tr w:rsidR="00C94960" w:rsidRPr="009A03FD" w14:paraId="077E22CA" w14:textId="77777777" w:rsidTr="000E2FE2">
        <w:trPr>
          <w:trHeight w:val="464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328C237C" w14:textId="77777777" w:rsidR="00C94960" w:rsidRPr="009A03FD" w:rsidRDefault="00C94960" w:rsidP="003B14A3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453A0EE2" w14:textId="75784EC6" w:rsidR="00C94960" w:rsidRPr="009A03FD" w:rsidRDefault="00C94960" w:rsidP="00644330">
            <w:pPr>
              <w:pStyle w:val="TableParagraph"/>
              <w:spacing w:before="14"/>
              <w:ind w:left="75" w:right="35"/>
              <w:jc w:val="both"/>
              <w:rPr>
                <w:rFonts w:ascii="Arial" w:hAnsi="Arial" w:cs="Arial"/>
                <w:spacing w:val="-5"/>
              </w:rPr>
            </w:pPr>
            <w:r w:rsidRPr="009A03FD">
              <w:rPr>
                <w:rFonts w:ascii="Arial" w:hAnsi="Arial" w:cs="Arial"/>
                <w:spacing w:val="-5"/>
              </w:rPr>
              <w:t xml:space="preserve">Lançamento do “Anuário de Indicadores de Violência” e Palestra  “A dinâmica da criminalidade violenta na </w:t>
            </w:r>
            <w:r w:rsidRPr="009A03FD">
              <w:rPr>
                <w:rFonts w:ascii="Arial" w:hAnsi="Arial" w:cs="Arial"/>
                <w:spacing w:val="-5"/>
              </w:rPr>
              <w:lastRenderedPageBreak/>
              <w:t xml:space="preserve">sociedade brasileira: percalços de um processo descivilizador, promovido </w:t>
            </w:r>
            <w:r w:rsidRPr="009A03FD">
              <w:rPr>
                <w:rFonts w:ascii="Arial" w:hAnsi="Arial" w:cs="Arial"/>
              </w:rPr>
              <w:t xml:space="preserve">pelo Centro de Estudos e Aperfeiçoamento Funcional – CEAF/MPAC e realizado no dia 16 de julho de 2022. </w:t>
            </w:r>
          </w:p>
        </w:tc>
        <w:tc>
          <w:tcPr>
            <w:tcW w:w="883" w:type="dxa"/>
          </w:tcPr>
          <w:p w14:paraId="4404E033" w14:textId="77777777" w:rsidR="00C94960" w:rsidRPr="009A03FD" w:rsidRDefault="00C94960" w:rsidP="003B14A3">
            <w:pPr>
              <w:pStyle w:val="TableParagraph"/>
              <w:spacing w:before="3"/>
              <w:ind w:left="75" w:right="35"/>
              <w:rPr>
                <w:rFonts w:ascii="Arial" w:hAnsi="Arial" w:cs="Arial"/>
              </w:rPr>
            </w:pPr>
          </w:p>
          <w:p w14:paraId="43D071DD" w14:textId="77777777" w:rsidR="00C94960" w:rsidRPr="009A03FD" w:rsidRDefault="00C94960" w:rsidP="00C94960">
            <w:pPr>
              <w:pStyle w:val="TableParagraph"/>
              <w:spacing w:before="3"/>
              <w:ind w:left="75" w:right="35"/>
              <w:jc w:val="center"/>
              <w:rPr>
                <w:rFonts w:ascii="Arial" w:hAnsi="Arial" w:cs="Arial"/>
              </w:rPr>
            </w:pPr>
          </w:p>
          <w:p w14:paraId="5F59CED7" w14:textId="164BAE27" w:rsidR="00C94960" w:rsidRPr="009A03FD" w:rsidRDefault="00C94960" w:rsidP="00644330">
            <w:pPr>
              <w:pStyle w:val="TableParagraph"/>
              <w:spacing w:before="3"/>
              <w:ind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2h</w:t>
            </w:r>
          </w:p>
        </w:tc>
        <w:tc>
          <w:tcPr>
            <w:tcW w:w="2557" w:type="dxa"/>
          </w:tcPr>
          <w:p w14:paraId="1360E6AC" w14:textId="77777777" w:rsidR="00C94960" w:rsidRPr="009A03FD" w:rsidRDefault="00C94960" w:rsidP="003B14A3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</w:p>
        </w:tc>
      </w:tr>
      <w:tr w:rsidR="00300B1F" w:rsidRPr="009A03FD" w14:paraId="1D6330E8" w14:textId="77777777" w:rsidTr="000E2FE2">
        <w:trPr>
          <w:trHeight w:val="566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DDF8282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529E7E0E" w14:textId="677D609B" w:rsidR="00300B1F" w:rsidRPr="009A03FD" w:rsidRDefault="003B14A3" w:rsidP="00644330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Participação na comissão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>organizadora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>da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>ação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>de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>extensão</w:t>
            </w:r>
            <w:r w:rsidRPr="009A03FD">
              <w:rPr>
                <w:rFonts w:ascii="Arial" w:hAnsi="Arial" w:cs="Arial"/>
                <w:spacing w:val="-7"/>
              </w:rPr>
              <w:t xml:space="preserve"> </w:t>
            </w:r>
            <w:r w:rsidRPr="009A03FD">
              <w:rPr>
                <w:rFonts w:ascii="Arial" w:hAnsi="Arial" w:cs="Arial"/>
              </w:rPr>
              <w:t xml:space="preserve">intitulada "VI Semana Acadêmica de Direito: O Papel das Instituições na Efetivação das Garantias </w:t>
            </w:r>
            <w:r w:rsidRPr="009A03FD">
              <w:rPr>
                <w:rFonts w:ascii="Arial" w:hAnsi="Arial" w:cs="Arial"/>
                <w:spacing w:val="-2"/>
              </w:rPr>
              <w:t xml:space="preserve">Constitucionais", na condição de colaborador discente, realizada pelo </w:t>
            </w:r>
            <w:r w:rsidRPr="009A03FD">
              <w:rPr>
                <w:rFonts w:ascii="Arial" w:hAnsi="Arial" w:cs="Arial"/>
              </w:rPr>
              <w:t>Centro de Ciências Jurídicas e Sociais Aplicadas da UFAC, no período de 1 de agosto a 10 de outubro de 2022.</w:t>
            </w:r>
            <w:r w:rsidRPr="009A03FD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883" w:type="dxa"/>
          </w:tcPr>
          <w:p w14:paraId="6293A64C" w14:textId="77777777" w:rsidR="00300B1F" w:rsidRPr="009A03FD" w:rsidRDefault="00300B1F" w:rsidP="003B14A3">
            <w:pPr>
              <w:pStyle w:val="TableParagraph"/>
              <w:spacing w:before="108"/>
              <w:ind w:left="57" w:right="63"/>
              <w:rPr>
                <w:rFonts w:ascii="Arial" w:hAnsi="Arial" w:cs="Arial"/>
              </w:rPr>
            </w:pPr>
          </w:p>
          <w:p w14:paraId="51B9DB4E" w14:textId="77777777" w:rsidR="002557F9" w:rsidRPr="009A03FD" w:rsidRDefault="002557F9" w:rsidP="003B14A3">
            <w:pPr>
              <w:pStyle w:val="TableParagraph"/>
              <w:spacing w:before="108"/>
              <w:ind w:left="57" w:right="63"/>
              <w:rPr>
                <w:rFonts w:ascii="Arial" w:hAnsi="Arial" w:cs="Arial"/>
              </w:rPr>
            </w:pPr>
          </w:p>
          <w:p w14:paraId="2556CE35" w14:textId="71FCA5F7" w:rsidR="002557F9" w:rsidRPr="009A03FD" w:rsidRDefault="002557F9" w:rsidP="00644330">
            <w:pPr>
              <w:pStyle w:val="TableParagraph"/>
              <w:spacing w:before="108"/>
              <w:ind w:right="63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30h</w:t>
            </w:r>
          </w:p>
        </w:tc>
        <w:tc>
          <w:tcPr>
            <w:tcW w:w="2557" w:type="dxa"/>
          </w:tcPr>
          <w:p w14:paraId="0E31890B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F0526" w:rsidRPr="009A03FD" w14:paraId="05BFB4DA" w14:textId="77777777" w:rsidTr="000E2FE2">
        <w:trPr>
          <w:trHeight w:val="566"/>
        </w:trPr>
        <w:tc>
          <w:tcPr>
            <w:tcW w:w="520" w:type="dxa"/>
            <w:tcBorders>
              <w:top w:val="nil"/>
            </w:tcBorders>
            <w:shd w:val="clear" w:color="auto" w:fill="A8D08E"/>
          </w:tcPr>
          <w:p w14:paraId="2A254CF0" w14:textId="77777777" w:rsidR="007F0526" w:rsidRPr="009A03FD" w:rsidRDefault="007F0526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74056156" w14:textId="7D7E2A58" w:rsidR="007F0526" w:rsidRPr="009A03FD" w:rsidRDefault="007F0526" w:rsidP="00644330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Palestra: "Aspectos Jurídicos da Questão Agrária No Brasil" durante as atividades da ação de extensão "Seminários (ACRE)ditar na Constituição: Trilogias entre o Direito, o Poder &amp; a Cidadania", realizado pelo Centro Multidisciplinar de Cruzeiro do Sul, da UFAC, em 8 de fevereiro de 2023. </w:t>
            </w:r>
          </w:p>
        </w:tc>
        <w:tc>
          <w:tcPr>
            <w:tcW w:w="883" w:type="dxa"/>
          </w:tcPr>
          <w:p w14:paraId="064A8C3C" w14:textId="77777777" w:rsidR="00644330" w:rsidRDefault="00644330" w:rsidP="00644330">
            <w:pPr>
              <w:pStyle w:val="TableParagraph"/>
              <w:spacing w:before="108"/>
              <w:ind w:left="57" w:right="63"/>
              <w:jc w:val="center"/>
              <w:rPr>
                <w:rFonts w:ascii="Arial" w:hAnsi="Arial" w:cs="Arial"/>
              </w:rPr>
            </w:pPr>
          </w:p>
          <w:p w14:paraId="1770501F" w14:textId="77777777" w:rsidR="00644330" w:rsidRDefault="00644330" w:rsidP="00644330">
            <w:pPr>
              <w:pStyle w:val="TableParagraph"/>
              <w:spacing w:before="108"/>
              <w:ind w:left="57" w:right="63"/>
              <w:jc w:val="center"/>
              <w:rPr>
                <w:rFonts w:ascii="Arial" w:hAnsi="Arial" w:cs="Arial"/>
              </w:rPr>
            </w:pPr>
          </w:p>
          <w:p w14:paraId="0D740B65" w14:textId="74F288A0" w:rsidR="007F0526" w:rsidRPr="009A03FD" w:rsidRDefault="007F0526" w:rsidP="00644330">
            <w:pPr>
              <w:pStyle w:val="TableParagraph"/>
              <w:spacing w:before="108"/>
              <w:ind w:left="57" w:right="63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2h</w:t>
            </w:r>
          </w:p>
        </w:tc>
        <w:tc>
          <w:tcPr>
            <w:tcW w:w="2557" w:type="dxa"/>
          </w:tcPr>
          <w:p w14:paraId="37E5CB94" w14:textId="77777777" w:rsidR="007F0526" w:rsidRPr="009A03FD" w:rsidRDefault="007F0526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557F9" w:rsidRPr="009A03FD" w14:paraId="4CBD42C9" w14:textId="77777777" w:rsidTr="000E2FE2">
        <w:trPr>
          <w:trHeight w:val="566"/>
        </w:trPr>
        <w:tc>
          <w:tcPr>
            <w:tcW w:w="520" w:type="dxa"/>
            <w:tcBorders>
              <w:top w:val="nil"/>
            </w:tcBorders>
            <w:shd w:val="clear" w:color="auto" w:fill="A8D08E"/>
          </w:tcPr>
          <w:p w14:paraId="02280F30" w14:textId="77777777" w:rsidR="002557F9" w:rsidRPr="009A03FD" w:rsidRDefault="002557F9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55DB6087" w14:textId="366528CF" w:rsidR="007F0526" w:rsidRPr="009A03FD" w:rsidRDefault="002557F9" w:rsidP="00644330">
            <w:pPr>
              <w:pStyle w:val="TableParagraph"/>
              <w:spacing w:line="260" w:lineRule="atLeast"/>
              <w:ind w:left="89" w:right="153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Palestra: "A capacidade das instituições na construção de uma sociedade mais livre, justa e solidária", </w:t>
            </w:r>
            <w:r w:rsidR="007F0526" w:rsidRPr="009A03FD">
              <w:rPr>
                <w:rFonts w:ascii="Arial" w:hAnsi="Arial" w:cs="Arial"/>
              </w:rPr>
              <w:t>promovida pelo Centro de Estudos e Aperfeiçoamento Funcional</w:t>
            </w:r>
            <w:r w:rsidR="00BC3B4E">
              <w:rPr>
                <w:rFonts w:ascii="Arial" w:hAnsi="Arial" w:cs="Arial"/>
              </w:rPr>
              <w:t xml:space="preserve"> </w:t>
            </w:r>
            <w:r w:rsidR="007F0526" w:rsidRPr="009A03FD">
              <w:rPr>
                <w:rFonts w:ascii="Arial" w:hAnsi="Arial" w:cs="Arial"/>
              </w:rPr>
              <w:t>-</w:t>
            </w:r>
            <w:r w:rsidR="00BC3B4E">
              <w:rPr>
                <w:rFonts w:ascii="Arial" w:hAnsi="Arial" w:cs="Arial"/>
              </w:rPr>
              <w:t xml:space="preserve"> </w:t>
            </w:r>
            <w:r w:rsidR="007F0526" w:rsidRPr="009A03FD">
              <w:rPr>
                <w:rFonts w:ascii="Arial" w:hAnsi="Arial" w:cs="Arial"/>
              </w:rPr>
              <w:t>CEAF/MPAC</w:t>
            </w:r>
            <w:r w:rsidRPr="009A03FD">
              <w:rPr>
                <w:rFonts w:ascii="Arial" w:hAnsi="Arial" w:cs="Arial"/>
              </w:rPr>
              <w:t xml:space="preserve"> realizada no dia 01 de março de 2023</w:t>
            </w:r>
            <w:r w:rsidR="007F0526" w:rsidRPr="009A03FD">
              <w:rPr>
                <w:rFonts w:ascii="Arial" w:hAnsi="Arial" w:cs="Arial"/>
              </w:rPr>
              <w:t>.</w:t>
            </w:r>
          </w:p>
        </w:tc>
        <w:tc>
          <w:tcPr>
            <w:tcW w:w="883" w:type="dxa"/>
          </w:tcPr>
          <w:p w14:paraId="22E13713" w14:textId="77777777" w:rsidR="002557F9" w:rsidRPr="009A03FD" w:rsidRDefault="002557F9" w:rsidP="003B14A3">
            <w:pPr>
              <w:pStyle w:val="TableParagraph"/>
              <w:spacing w:before="108"/>
              <w:ind w:left="57" w:right="63"/>
              <w:rPr>
                <w:rFonts w:ascii="Arial" w:hAnsi="Arial" w:cs="Arial"/>
              </w:rPr>
            </w:pPr>
          </w:p>
          <w:p w14:paraId="5C130ECF" w14:textId="3795F9F7" w:rsidR="002557F9" w:rsidRPr="009A03FD" w:rsidRDefault="002557F9" w:rsidP="00644330">
            <w:pPr>
              <w:pStyle w:val="TableParagraph"/>
              <w:spacing w:before="108"/>
              <w:ind w:left="57" w:right="63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2h</w:t>
            </w:r>
          </w:p>
        </w:tc>
        <w:tc>
          <w:tcPr>
            <w:tcW w:w="2557" w:type="dxa"/>
          </w:tcPr>
          <w:p w14:paraId="622BFE07" w14:textId="77777777" w:rsidR="002557F9" w:rsidRPr="009A03FD" w:rsidRDefault="002557F9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5FBB8E31" w14:textId="77777777" w:rsidTr="000E2FE2">
        <w:trPr>
          <w:trHeight w:val="301"/>
        </w:trPr>
        <w:tc>
          <w:tcPr>
            <w:tcW w:w="520" w:type="dxa"/>
            <w:shd w:val="clear" w:color="auto" w:fill="A8D08E"/>
          </w:tcPr>
          <w:p w14:paraId="0157F9D2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  <w:bookmarkStart w:id="2" w:name="_Hlk149771707"/>
          </w:p>
        </w:tc>
        <w:tc>
          <w:tcPr>
            <w:tcW w:w="5260" w:type="dxa"/>
            <w:shd w:val="clear" w:color="auto" w:fill="D9D9D9"/>
          </w:tcPr>
          <w:p w14:paraId="27178FFC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D9D9D9"/>
          </w:tcPr>
          <w:p w14:paraId="4DFB6DD8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7" w:type="dxa"/>
            <w:shd w:val="clear" w:color="auto" w:fill="D9D9D9"/>
          </w:tcPr>
          <w:p w14:paraId="41B1DEC2" w14:textId="4931EA5A" w:rsidR="00300B1F" w:rsidRPr="009A03FD" w:rsidRDefault="00300B1F" w:rsidP="00BC3B4E">
            <w:pPr>
              <w:pStyle w:val="TableParagraph"/>
              <w:spacing w:before="48"/>
              <w:ind w:left="89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Subtotal</w:t>
            </w:r>
            <w:r w:rsidRPr="009A03FD">
              <w:rPr>
                <w:rFonts w:ascii="Arial" w:hAnsi="Arial" w:cs="Arial"/>
                <w:b/>
                <w:spacing w:val="-8"/>
              </w:rPr>
              <w:t xml:space="preserve"> </w:t>
            </w:r>
            <w:r w:rsidR="00BC3B4E">
              <w:rPr>
                <w:rFonts w:ascii="Arial" w:hAnsi="Arial" w:cs="Arial"/>
                <w:b/>
                <w:spacing w:val="-8"/>
              </w:rPr>
              <w:t>121</w:t>
            </w:r>
            <w:r w:rsidR="000E2FE2" w:rsidRPr="009A03FD">
              <w:rPr>
                <w:rFonts w:ascii="Arial" w:hAnsi="Arial" w:cs="Arial"/>
                <w:b/>
                <w:spacing w:val="-5"/>
              </w:rPr>
              <w:t>h</w:t>
            </w:r>
          </w:p>
        </w:tc>
      </w:tr>
      <w:bookmarkEnd w:id="2"/>
      <w:tr w:rsidR="00300B1F" w:rsidRPr="009A03FD" w14:paraId="338B8624" w14:textId="77777777" w:rsidTr="000E2FE2">
        <w:trPr>
          <w:trHeight w:val="302"/>
        </w:trPr>
        <w:tc>
          <w:tcPr>
            <w:tcW w:w="520" w:type="dxa"/>
            <w:vMerge w:val="restart"/>
            <w:shd w:val="clear" w:color="auto" w:fill="A8D08E"/>
          </w:tcPr>
          <w:p w14:paraId="2BB76398" w14:textId="77777777" w:rsidR="001B15C9" w:rsidRDefault="001B15C9" w:rsidP="00551550">
            <w:pPr>
              <w:pStyle w:val="TableParagraph"/>
              <w:rPr>
                <w:rFonts w:ascii="Arial" w:hAnsi="Arial" w:cs="Arial"/>
                <w:b/>
                <w:spacing w:val="-10"/>
                <w:sz w:val="36"/>
                <w:szCs w:val="36"/>
              </w:rPr>
            </w:pPr>
          </w:p>
          <w:p w14:paraId="52C40299" w14:textId="77777777" w:rsidR="001B15C9" w:rsidRDefault="001B15C9" w:rsidP="00551550">
            <w:pPr>
              <w:pStyle w:val="TableParagraph"/>
              <w:rPr>
                <w:rFonts w:ascii="Arial" w:hAnsi="Arial" w:cs="Arial"/>
                <w:b/>
                <w:spacing w:val="-10"/>
                <w:sz w:val="36"/>
                <w:szCs w:val="36"/>
              </w:rPr>
            </w:pPr>
          </w:p>
          <w:p w14:paraId="76E333F2" w14:textId="77777777" w:rsidR="001B15C9" w:rsidRDefault="001B15C9" w:rsidP="00551550">
            <w:pPr>
              <w:pStyle w:val="TableParagraph"/>
              <w:rPr>
                <w:rFonts w:ascii="Arial" w:hAnsi="Arial" w:cs="Arial"/>
                <w:b/>
                <w:spacing w:val="-10"/>
                <w:sz w:val="36"/>
                <w:szCs w:val="36"/>
              </w:rPr>
            </w:pPr>
          </w:p>
          <w:p w14:paraId="6C784278" w14:textId="77777777" w:rsidR="001B15C9" w:rsidRDefault="001B15C9" w:rsidP="00551550">
            <w:pPr>
              <w:pStyle w:val="TableParagraph"/>
              <w:rPr>
                <w:rFonts w:ascii="Arial" w:hAnsi="Arial" w:cs="Arial"/>
                <w:b/>
                <w:spacing w:val="-10"/>
                <w:sz w:val="36"/>
                <w:szCs w:val="36"/>
              </w:rPr>
            </w:pPr>
          </w:p>
          <w:p w14:paraId="394AE636" w14:textId="23819D0D" w:rsidR="00300B1F" w:rsidRPr="009A03FD" w:rsidRDefault="001B15C9" w:rsidP="00551550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10"/>
                <w:sz w:val="36"/>
                <w:szCs w:val="36"/>
              </w:rPr>
              <w:t xml:space="preserve"> 4</w:t>
            </w:r>
          </w:p>
        </w:tc>
        <w:tc>
          <w:tcPr>
            <w:tcW w:w="5260" w:type="dxa"/>
            <w:shd w:val="clear" w:color="auto" w:fill="E1EDD9"/>
          </w:tcPr>
          <w:p w14:paraId="096E7B7D" w14:textId="4ED8CE4A" w:rsidR="00300B1F" w:rsidRPr="009A03FD" w:rsidRDefault="000E2FE2" w:rsidP="00BC3B4E">
            <w:pPr>
              <w:pStyle w:val="TableParagraph"/>
              <w:spacing w:before="43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Outr</w:t>
            </w:r>
            <w:r w:rsidR="00BC3B4E">
              <w:rPr>
                <w:rFonts w:ascii="Arial" w:hAnsi="Arial" w:cs="Arial"/>
                <w:b/>
              </w:rPr>
              <w:t>o</w:t>
            </w:r>
            <w:r w:rsidRPr="009A03FD">
              <w:rPr>
                <w:rFonts w:ascii="Arial" w:hAnsi="Arial" w:cs="Arial"/>
                <w:b/>
              </w:rPr>
              <w:t xml:space="preserve">s </w:t>
            </w:r>
            <w:r w:rsidR="00BC3B4E">
              <w:rPr>
                <w:rFonts w:ascii="Arial" w:hAnsi="Arial" w:cs="Arial"/>
                <w:b/>
              </w:rPr>
              <w:t xml:space="preserve">Eventos e </w:t>
            </w:r>
            <w:r w:rsidRPr="009A03FD">
              <w:rPr>
                <w:rFonts w:ascii="Arial" w:hAnsi="Arial" w:cs="Arial"/>
                <w:b/>
              </w:rPr>
              <w:t>Atividades Complementares</w:t>
            </w:r>
          </w:p>
        </w:tc>
        <w:tc>
          <w:tcPr>
            <w:tcW w:w="883" w:type="dxa"/>
            <w:shd w:val="clear" w:color="auto" w:fill="E1EDD9"/>
          </w:tcPr>
          <w:p w14:paraId="6E842407" w14:textId="77777777" w:rsidR="00300B1F" w:rsidRPr="009A03FD" w:rsidRDefault="00300B1F" w:rsidP="00551550">
            <w:pPr>
              <w:pStyle w:val="TableParagraph"/>
              <w:spacing w:before="43"/>
              <w:ind w:left="86" w:right="35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  <w:spacing w:val="-5"/>
              </w:rPr>
              <w:t>CH</w:t>
            </w:r>
          </w:p>
        </w:tc>
        <w:tc>
          <w:tcPr>
            <w:tcW w:w="2557" w:type="dxa"/>
            <w:shd w:val="clear" w:color="auto" w:fill="E1EDD9"/>
          </w:tcPr>
          <w:p w14:paraId="5E671488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00B1F" w:rsidRPr="009A03FD" w14:paraId="078511BA" w14:textId="77777777" w:rsidTr="00BC3B4E">
        <w:trPr>
          <w:trHeight w:val="1010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AA5D9AA" w14:textId="77777777" w:rsidR="00300B1F" w:rsidRPr="009A03FD" w:rsidRDefault="00300B1F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179C0648" w14:textId="631A898E" w:rsidR="00A20C67" w:rsidRPr="009A03FD" w:rsidRDefault="00BC3B4E" w:rsidP="00BC3B4E">
            <w:pPr>
              <w:pStyle w:val="TableParagraph"/>
              <w:spacing w:before="118"/>
              <w:ind w:left="51" w:hanging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0C67" w:rsidRPr="009A03FD">
              <w:rPr>
                <w:rFonts w:ascii="Arial" w:hAnsi="Arial" w:cs="Arial"/>
              </w:rPr>
              <w:t xml:space="preserve">Rodas Temáticas – Papo Empreendedor: conhecendo os desafios e oportunidades no Acre, realizado no dia 24 de outubro de 2018. </w:t>
            </w:r>
          </w:p>
        </w:tc>
        <w:tc>
          <w:tcPr>
            <w:tcW w:w="883" w:type="dxa"/>
          </w:tcPr>
          <w:p w14:paraId="2AB637F8" w14:textId="77777777" w:rsidR="00BC3B4E" w:rsidRDefault="00BC3B4E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  <w:spacing w:val="-10"/>
              </w:rPr>
            </w:pPr>
          </w:p>
          <w:p w14:paraId="57A9C27C" w14:textId="0C1C09F2" w:rsidR="00A20C67" w:rsidRPr="009A03FD" w:rsidRDefault="00A20C67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  <w:spacing w:val="-10"/>
              </w:rPr>
              <w:t>2h</w:t>
            </w:r>
          </w:p>
        </w:tc>
        <w:tc>
          <w:tcPr>
            <w:tcW w:w="2557" w:type="dxa"/>
          </w:tcPr>
          <w:p w14:paraId="2696F015" w14:textId="77777777" w:rsidR="00300B1F" w:rsidRPr="009A03FD" w:rsidRDefault="00300B1F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557F9" w:rsidRPr="009A03FD" w14:paraId="50FA8AFC" w14:textId="77777777" w:rsidTr="000E2FE2">
        <w:trPr>
          <w:trHeight w:val="686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04DB2029" w14:textId="77777777" w:rsidR="002557F9" w:rsidRPr="009A03FD" w:rsidRDefault="002557F9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656D6BA1" w14:textId="27EB6D1B" w:rsidR="002557F9" w:rsidRPr="009A03FD" w:rsidRDefault="002557F9" w:rsidP="00BC3B4E">
            <w:pPr>
              <w:pStyle w:val="TableParagraph"/>
              <w:spacing w:before="118"/>
              <w:ind w:left="51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 xml:space="preserve">Palestra "Atendimento de Líder com Excelência", promovido pelo Centro de Estudos e Aperfeiçoamento Funcional - CEAF/MPAC e realizada no dia 11 de outubro de 2023. </w:t>
            </w:r>
          </w:p>
        </w:tc>
        <w:tc>
          <w:tcPr>
            <w:tcW w:w="883" w:type="dxa"/>
          </w:tcPr>
          <w:p w14:paraId="6AD52C47" w14:textId="77777777" w:rsidR="002557F9" w:rsidRPr="009A03FD" w:rsidRDefault="002557F9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  <w:spacing w:val="-10"/>
              </w:rPr>
            </w:pPr>
          </w:p>
          <w:p w14:paraId="31C6FC2C" w14:textId="0AFF3503" w:rsidR="002557F9" w:rsidRPr="009A03FD" w:rsidRDefault="002557F9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  <w:spacing w:val="-10"/>
              </w:rPr>
            </w:pPr>
            <w:r w:rsidRPr="009A03FD">
              <w:rPr>
                <w:rFonts w:ascii="Arial" w:hAnsi="Arial" w:cs="Arial"/>
                <w:spacing w:val="-10"/>
              </w:rPr>
              <w:t>2h</w:t>
            </w:r>
          </w:p>
        </w:tc>
        <w:tc>
          <w:tcPr>
            <w:tcW w:w="2557" w:type="dxa"/>
          </w:tcPr>
          <w:p w14:paraId="39C4E10D" w14:textId="77777777" w:rsidR="002557F9" w:rsidRPr="009A03FD" w:rsidRDefault="002557F9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20C67" w:rsidRPr="009A03FD" w14:paraId="4AEBAF8A" w14:textId="77777777" w:rsidTr="000E2FE2">
        <w:trPr>
          <w:trHeight w:val="686"/>
        </w:trPr>
        <w:tc>
          <w:tcPr>
            <w:tcW w:w="520" w:type="dxa"/>
            <w:vMerge/>
            <w:tcBorders>
              <w:top w:val="nil"/>
            </w:tcBorders>
            <w:shd w:val="clear" w:color="auto" w:fill="A8D08E"/>
          </w:tcPr>
          <w:p w14:paraId="579CC4EF" w14:textId="77777777" w:rsidR="00A20C67" w:rsidRPr="009A03FD" w:rsidRDefault="00A20C67" w:rsidP="00551550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343BE290" w14:textId="5ABEF211" w:rsidR="00A20C67" w:rsidRPr="009A03FD" w:rsidRDefault="002557F9" w:rsidP="00BC3B4E">
            <w:pPr>
              <w:pStyle w:val="TableParagraph"/>
              <w:spacing w:before="118"/>
              <w:ind w:left="51"/>
              <w:jc w:val="both"/>
              <w:rPr>
                <w:rFonts w:ascii="Arial" w:hAnsi="Arial" w:cs="Arial"/>
              </w:rPr>
            </w:pPr>
            <w:r w:rsidRPr="009A03FD">
              <w:rPr>
                <w:rFonts w:ascii="Arial" w:hAnsi="Arial" w:cs="Arial"/>
              </w:rPr>
              <w:t>"Curso de Redação Oficial", promovido pelo Centro de Estudos e Aperfeiçoamento Funcional - CEAF/MPAC e realizado de 02 a 13 de outubro de 2023.</w:t>
            </w:r>
          </w:p>
        </w:tc>
        <w:tc>
          <w:tcPr>
            <w:tcW w:w="883" w:type="dxa"/>
          </w:tcPr>
          <w:p w14:paraId="7EB02303" w14:textId="77777777" w:rsidR="002557F9" w:rsidRPr="009A03FD" w:rsidRDefault="002557F9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  <w:spacing w:val="-10"/>
              </w:rPr>
            </w:pPr>
          </w:p>
          <w:p w14:paraId="786F6AB4" w14:textId="6A594B71" w:rsidR="00A20C67" w:rsidRPr="009A03FD" w:rsidRDefault="002557F9" w:rsidP="00551550">
            <w:pPr>
              <w:pStyle w:val="TableParagraph"/>
              <w:spacing w:before="118"/>
              <w:ind w:left="60" w:right="35"/>
              <w:jc w:val="center"/>
              <w:rPr>
                <w:rFonts w:ascii="Arial" w:hAnsi="Arial" w:cs="Arial"/>
                <w:spacing w:val="-10"/>
              </w:rPr>
            </w:pPr>
            <w:r w:rsidRPr="009A03FD">
              <w:rPr>
                <w:rFonts w:ascii="Arial" w:hAnsi="Arial" w:cs="Arial"/>
                <w:spacing w:val="-10"/>
              </w:rPr>
              <w:t>20h</w:t>
            </w:r>
          </w:p>
        </w:tc>
        <w:tc>
          <w:tcPr>
            <w:tcW w:w="2557" w:type="dxa"/>
          </w:tcPr>
          <w:p w14:paraId="655D64AA" w14:textId="77777777" w:rsidR="00A20C67" w:rsidRPr="009A03FD" w:rsidRDefault="00A20C67" w:rsidP="005515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3B4E" w:rsidRPr="009A03FD" w14:paraId="3EA3F2A4" w14:textId="77777777" w:rsidTr="00551550">
        <w:trPr>
          <w:trHeight w:val="301"/>
        </w:trPr>
        <w:tc>
          <w:tcPr>
            <w:tcW w:w="520" w:type="dxa"/>
            <w:shd w:val="clear" w:color="auto" w:fill="A8D08E"/>
          </w:tcPr>
          <w:p w14:paraId="7328F2F5" w14:textId="77777777" w:rsidR="00BC3B4E" w:rsidRPr="009A03FD" w:rsidRDefault="00BC3B4E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260" w:type="dxa"/>
            <w:shd w:val="clear" w:color="auto" w:fill="D9D9D9"/>
          </w:tcPr>
          <w:p w14:paraId="04FD893C" w14:textId="77777777" w:rsidR="00BC3B4E" w:rsidRPr="009A03FD" w:rsidRDefault="00BC3B4E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D9D9D9"/>
          </w:tcPr>
          <w:p w14:paraId="0D866963" w14:textId="77777777" w:rsidR="00BC3B4E" w:rsidRPr="009A03FD" w:rsidRDefault="00BC3B4E" w:rsidP="0055155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7" w:type="dxa"/>
            <w:shd w:val="clear" w:color="auto" w:fill="D9D9D9"/>
          </w:tcPr>
          <w:p w14:paraId="7885C358" w14:textId="49C6AAB8" w:rsidR="00BC3B4E" w:rsidRPr="009A03FD" w:rsidRDefault="00BC3B4E" w:rsidP="00551550">
            <w:pPr>
              <w:pStyle w:val="TableParagraph"/>
              <w:spacing w:before="48"/>
              <w:ind w:left="89"/>
              <w:jc w:val="center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Subtotal</w:t>
            </w:r>
            <w:r w:rsidRPr="009A03FD"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</w:rPr>
              <w:t>24h</w:t>
            </w:r>
          </w:p>
        </w:tc>
      </w:tr>
    </w:tbl>
    <w:p w14:paraId="415F24CE" w14:textId="77777777" w:rsidR="009A4F9B" w:rsidRPr="009A03FD" w:rsidRDefault="009A4F9B">
      <w:pPr>
        <w:rPr>
          <w:rFonts w:ascii="Arial" w:hAnsi="Arial" w:cs="Arial"/>
        </w:rPr>
        <w:sectPr w:rsidR="009A4F9B" w:rsidRPr="009A03FD" w:rsidSect="00810D1E">
          <w:headerReference w:type="default" r:id="rId7"/>
          <w:type w:val="continuous"/>
          <w:pgSz w:w="11920" w:h="16840"/>
          <w:pgMar w:top="1701" w:right="1134" w:bottom="1134" w:left="1701" w:header="720" w:footer="720" w:gutter="0"/>
          <w:cols w:space="720"/>
        </w:sectPr>
      </w:pPr>
    </w:p>
    <w:tbl>
      <w:tblPr>
        <w:tblStyle w:val="TableNormal"/>
        <w:tblW w:w="9214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850"/>
        <w:gridCol w:w="2552"/>
      </w:tblGrid>
      <w:tr w:rsidR="009A4F9B" w:rsidRPr="009A03FD" w14:paraId="093B5CDE" w14:textId="77777777" w:rsidTr="004F4A92">
        <w:trPr>
          <w:trHeight w:val="340"/>
        </w:trPr>
        <w:tc>
          <w:tcPr>
            <w:tcW w:w="5812" w:type="dxa"/>
            <w:shd w:val="clear" w:color="auto" w:fill="FFE699"/>
          </w:tcPr>
          <w:p w14:paraId="6CE7863C" w14:textId="77777777" w:rsidR="009A4F9B" w:rsidRPr="009A03FD" w:rsidRDefault="00000000">
            <w:pPr>
              <w:pStyle w:val="TableParagraph"/>
              <w:spacing w:before="37"/>
              <w:ind w:left="1794"/>
              <w:rPr>
                <w:rFonts w:ascii="Arial" w:hAnsi="Arial" w:cs="Arial"/>
                <w:b/>
              </w:rPr>
            </w:pPr>
            <w:r w:rsidRPr="009A03FD">
              <w:rPr>
                <w:rFonts w:ascii="Arial" w:hAnsi="Arial" w:cs="Arial"/>
                <w:b/>
              </w:rPr>
              <w:t>Carga</w:t>
            </w:r>
            <w:r w:rsidRPr="009A03F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3FD">
              <w:rPr>
                <w:rFonts w:ascii="Arial" w:hAnsi="Arial" w:cs="Arial"/>
                <w:b/>
              </w:rPr>
              <w:t>Horária</w:t>
            </w:r>
            <w:r w:rsidRPr="009A03F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3FD">
              <w:rPr>
                <w:rFonts w:ascii="Arial" w:hAnsi="Arial" w:cs="Arial"/>
                <w:b/>
                <w:spacing w:val="-4"/>
              </w:rPr>
              <w:t>Total</w:t>
            </w:r>
          </w:p>
        </w:tc>
        <w:tc>
          <w:tcPr>
            <w:tcW w:w="850" w:type="dxa"/>
            <w:shd w:val="clear" w:color="auto" w:fill="FFE699"/>
          </w:tcPr>
          <w:p w14:paraId="09159E37" w14:textId="77777777" w:rsidR="009A4F9B" w:rsidRPr="009A03FD" w:rsidRDefault="009A4F9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D63658C" w14:textId="0C2BAEF5" w:rsidR="009A4F9B" w:rsidRPr="009A03FD" w:rsidRDefault="00BC3B4E" w:rsidP="00BC3B4E">
            <w:pPr>
              <w:pStyle w:val="TableParagraph"/>
              <w:spacing w:before="65" w:line="255" w:lineRule="exact"/>
              <w:ind w:left="8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3.718h</w:t>
            </w:r>
          </w:p>
        </w:tc>
      </w:tr>
    </w:tbl>
    <w:p w14:paraId="45665C2F" w14:textId="77777777" w:rsidR="009A4F9B" w:rsidRDefault="009A4F9B">
      <w:pPr>
        <w:pStyle w:val="Corpodetexto"/>
        <w:rPr>
          <w:sz w:val="20"/>
        </w:rPr>
      </w:pPr>
    </w:p>
    <w:p w14:paraId="02EB3F02" w14:textId="77777777" w:rsidR="009A4F9B" w:rsidRDefault="009A4F9B">
      <w:pPr>
        <w:pStyle w:val="Corpodetexto"/>
        <w:rPr>
          <w:sz w:val="20"/>
        </w:rPr>
      </w:pPr>
    </w:p>
    <w:p w14:paraId="15DCF197" w14:textId="77777777" w:rsidR="009A4F9B" w:rsidRDefault="009A4F9B">
      <w:pPr>
        <w:pStyle w:val="Corpodetexto"/>
        <w:spacing w:before="162"/>
        <w:rPr>
          <w:sz w:val="20"/>
        </w:rPr>
      </w:pPr>
    </w:p>
    <w:p w14:paraId="509BD6B6" w14:textId="03BA5059" w:rsidR="009A4F9B" w:rsidRDefault="00000000" w:rsidP="004B07B3">
      <w:pPr>
        <w:spacing w:line="336" w:lineRule="auto"/>
        <w:ind w:left="105" w:right="5451"/>
        <w:rPr>
          <w:sz w:val="20"/>
        </w:rPr>
      </w:pPr>
      <w:r>
        <w:rPr>
          <w:sz w:val="20"/>
        </w:rPr>
        <w:t>Carga</w:t>
      </w:r>
      <w:r>
        <w:rPr>
          <w:spacing w:val="-13"/>
          <w:sz w:val="20"/>
        </w:rPr>
        <w:t xml:space="preserve"> </w:t>
      </w:r>
      <w:r>
        <w:rPr>
          <w:sz w:val="20"/>
        </w:rPr>
        <w:t>horária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z w:val="20"/>
        </w:rPr>
        <w:t>Solicitada:</w:t>
      </w:r>
      <w:r>
        <w:rPr>
          <w:spacing w:val="-13"/>
          <w:sz w:val="20"/>
        </w:rPr>
        <w:t xml:space="preserve"> </w:t>
      </w:r>
      <w:r>
        <w:rPr>
          <w:sz w:val="20"/>
        </w:rPr>
        <w:t>180</w:t>
      </w:r>
      <w:r>
        <w:rPr>
          <w:spacing w:val="-13"/>
          <w:sz w:val="20"/>
        </w:rPr>
        <w:t xml:space="preserve"> </w:t>
      </w:r>
      <w:r>
        <w:rPr>
          <w:sz w:val="20"/>
        </w:rPr>
        <w:t>horas Nestes termos, solicita deferimento.</w:t>
      </w:r>
    </w:p>
    <w:p w14:paraId="7BEB24E2" w14:textId="77777777" w:rsidR="00BC3B4E" w:rsidRDefault="00BC3B4E" w:rsidP="00BC3B4E">
      <w:pPr>
        <w:spacing w:line="336" w:lineRule="auto"/>
        <w:ind w:left="105" w:right="5451"/>
        <w:rPr>
          <w:sz w:val="20"/>
        </w:rPr>
      </w:pPr>
    </w:p>
    <w:p w14:paraId="0588EAD9" w14:textId="6E108617" w:rsidR="009A4F9B" w:rsidRDefault="00000000" w:rsidP="00AF0467">
      <w:pPr>
        <w:ind w:left="225" w:right="237"/>
        <w:rPr>
          <w:sz w:val="20"/>
        </w:rPr>
      </w:pPr>
      <w:r>
        <w:rPr>
          <w:sz w:val="20"/>
        </w:rPr>
        <w:t>Rio</w:t>
      </w:r>
      <w:r>
        <w:rPr>
          <w:spacing w:val="-7"/>
          <w:sz w:val="20"/>
        </w:rPr>
        <w:t xml:space="preserve"> </w:t>
      </w:r>
      <w:r>
        <w:rPr>
          <w:sz w:val="20"/>
        </w:rPr>
        <w:t>Branco-Acre,</w:t>
      </w:r>
      <w:r>
        <w:rPr>
          <w:spacing w:val="-4"/>
          <w:sz w:val="20"/>
        </w:rPr>
        <w:t xml:space="preserve"> </w:t>
      </w:r>
      <w:r w:rsidR="008E0C1B"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 w:rsidR="009A03FD">
        <w:rPr>
          <w:sz w:val="20"/>
        </w:rPr>
        <w:t>novembro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2023.</w:t>
      </w:r>
    </w:p>
    <w:sectPr w:rsidR="009A4F9B">
      <w:type w:val="continuous"/>
      <w:pgSz w:w="11920" w:h="16840"/>
      <w:pgMar w:top="740" w:right="120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231B" w14:textId="77777777" w:rsidR="004151DC" w:rsidRDefault="004151DC" w:rsidP="00810D1E">
      <w:r>
        <w:separator/>
      </w:r>
    </w:p>
  </w:endnote>
  <w:endnote w:type="continuationSeparator" w:id="0">
    <w:p w14:paraId="211E8FC1" w14:textId="77777777" w:rsidR="004151DC" w:rsidRDefault="004151DC" w:rsidP="0081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7788" w14:textId="77777777" w:rsidR="004151DC" w:rsidRDefault="004151DC" w:rsidP="00810D1E">
      <w:r>
        <w:separator/>
      </w:r>
    </w:p>
  </w:footnote>
  <w:footnote w:type="continuationSeparator" w:id="0">
    <w:p w14:paraId="121947D2" w14:textId="77777777" w:rsidR="004151DC" w:rsidRDefault="004151DC" w:rsidP="0081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E54C" w14:textId="6D7E5579" w:rsidR="00810D1E" w:rsidRDefault="00810D1E" w:rsidP="00810D1E">
    <w:pPr>
      <w:spacing w:before="127"/>
      <w:ind w:left="2341" w:right="2129" w:firstLine="15"/>
      <w:jc w:val="center"/>
      <w:rPr>
        <w:rFonts w:ascii="Arial" w:hAnsi="Arial"/>
        <w:b/>
        <w:sz w:val="24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752" behindDoc="0" locked="0" layoutInCell="1" allowOverlap="1" wp14:anchorId="6CF15322" wp14:editId="05B0E658">
          <wp:simplePos x="0" y="0"/>
          <wp:positionH relativeFrom="column">
            <wp:posOffset>2613660</wp:posOffset>
          </wp:positionH>
          <wp:positionV relativeFrom="page">
            <wp:posOffset>548640</wp:posOffset>
          </wp:positionV>
          <wp:extent cx="541655" cy="741680"/>
          <wp:effectExtent l="0" t="0" r="0" b="1270"/>
          <wp:wrapNone/>
          <wp:docPr id="347113883" name="Imagem 347113883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BAEB7C" w14:textId="757D9306" w:rsidR="00810D1E" w:rsidRDefault="00810D1E" w:rsidP="00810D1E">
    <w:pPr>
      <w:spacing w:before="127"/>
      <w:ind w:left="2341" w:right="2129" w:firstLine="15"/>
      <w:jc w:val="center"/>
      <w:rPr>
        <w:rFonts w:ascii="Arial" w:hAnsi="Arial"/>
        <w:b/>
        <w:sz w:val="24"/>
      </w:rPr>
    </w:pPr>
  </w:p>
  <w:p w14:paraId="5F0B32D2" w14:textId="77777777" w:rsidR="00810D1E" w:rsidRDefault="00810D1E" w:rsidP="00810D1E">
    <w:pPr>
      <w:spacing w:before="127"/>
      <w:ind w:left="2341" w:right="2129" w:firstLine="15"/>
      <w:jc w:val="center"/>
      <w:rPr>
        <w:rFonts w:ascii="Arial" w:hAnsi="Arial"/>
        <w:b/>
        <w:sz w:val="24"/>
      </w:rPr>
    </w:pPr>
  </w:p>
  <w:p w14:paraId="38F634F5" w14:textId="77777777" w:rsidR="00810D1E" w:rsidRPr="00C44C7A" w:rsidRDefault="00810D1E" w:rsidP="00810D1E">
    <w:pPr>
      <w:ind w:left="2341" w:right="2129" w:firstLine="15"/>
      <w:jc w:val="center"/>
      <w:rPr>
        <w:rFonts w:ascii="Arial" w:hAnsi="Arial"/>
        <w:b/>
        <w:sz w:val="28"/>
        <w:szCs w:val="24"/>
      </w:rPr>
    </w:pPr>
  </w:p>
  <w:p w14:paraId="3740FEC6" w14:textId="77777777" w:rsidR="00810D1E" w:rsidRPr="00C44C7A" w:rsidRDefault="00810D1E" w:rsidP="00810D1E">
    <w:pPr>
      <w:ind w:right="13" w:firstLine="15"/>
      <w:jc w:val="center"/>
      <w:rPr>
        <w:rFonts w:ascii="Arial" w:hAnsi="Arial"/>
        <w:b/>
        <w:spacing w:val="40"/>
        <w:szCs w:val="20"/>
      </w:rPr>
    </w:pPr>
    <w:r w:rsidRPr="00C44C7A">
      <w:rPr>
        <w:rFonts w:ascii="Arial" w:hAnsi="Arial"/>
        <w:b/>
        <w:szCs w:val="20"/>
      </w:rPr>
      <w:t>UNIVERSIDADE FEDERAL DO ACRE</w:t>
    </w:r>
    <w:r w:rsidRPr="00C44C7A">
      <w:rPr>
        <w:rFonts w:ascii="Arial" w:hAnsi="Arial"/>
        <w:b/>
        <w:spacing w:val="40"/>
        <w:szCs w:val="20"/>
      </w:rPr>
      <w:t xml:space="preserve"> </w:t>
    </w:r>
  </w:p>
  <w:p w14:paraId="2A07894F" w14:textId="77777777" w:rsidR="00810D1E" w:rsidRPr="00C44C7A" w:rsidRDefault="00810D1E" w:rsidP="00810D1E">
    <w:pPr>
      <w:ind w:right="13" w:firstLine="15"/>
      <w:jc w:val="center"/>
      <w:rPr>
        <w:rFonts w:ascii="Arial" w:hAnsi="Arial"/>
        <w:b/>
        <w:szCs w:val="20"/>
      </w:rPr>
    </w:pPr>
    <w:r w:rsidRPr="00C44C7A">
      <w:rPr>
        <w:rFonts w:ascii="Arial" w:hAnsi="Arial"/>
        <w:b/>
        <w:szCs w:val="20"/>
      </w:rPr>
      <w:t>CENTRO</w:t>
    </w:r>
    <w:r w:rsidRPr="00C44C7A">
      <w:rPr>
        <w:rFonts w:ascii="Arial" w:hAnsi="Arial"/>
        <w:b/>
        <w:spacing w:val="-8"/>
        <w:szCs w:val="20"/>
      </w:rPr>
      <w:t xml:space="preserve"> </w:t>
    </w:r>
    <w:r w:rsidRPr="00C44C7A">
      <w:rPr>
        <w:rFonts w:ascii="Arial" w:hAnsi="Arial"/>
        <w:b/>
        <w:szCs w:val="20"/>
      </w:rPr>
      <w:t>DE</w:t>
    </w:r>
    <w:r w:rsidRPr="00C44C7A">
      <w:rPr>
        <w:rFonts w:ascii="Arial" w:hAnsi="Arial"/>
        <w:b/>
        <w:spacing w:val="-8"/>
        <w:szCs w:val="20"/>
      </w:rPr>
      <w:t xml:space="preserve"> </w:t>
    </w:r>
    <w:r w:rsidRPr="00C44C7A">
      <w:rPr>
        <w:rFonts w:ascii="Arial" w:hAnsi="Arial"/>
        <w:b/>
        <w:szCs w:val="20"/>
      </w:rPr>
      <w:t>CIÊNCIAS</w:t>
    </w:r>
    <w:r w:rsidRPr="00C44C7A">
      <w:rPr>
        <w:rFonts w:ascii="Arial" w:hAnsi="Arial"/>
        <w:b/>
        <w:spacing w:val="-8"/>
        <w:szCs w:val="20"/>
      </w:rPr>
      <w:t xml:space="preserve"> </w:t>
    </w:r>
    <w:r w:rsidRPr="00C44C7A">
      <w:rPr>
        <w:rFonts w:ascii="Arial" w:hAnsi="Arial"/>
        <w:b/>
        <w:szCs w:val="20"/>
      </w:rPr>
      <w:t>JURÍDICAS</w:t>
    </w:r>
    <w:r w:rsidRPr="00C44C7A">
      <w:rPr>
        <w:rFonts w:ascii="Arial" w:hAnsi="Arial"/>
        <w:b/>
        <w:spacing w:val="-8"/>
        <w:szCs w:val="20"/>
      </w:rPr>
      <w:t xml:space="preserve"> </w:t>
    </w:r>
    <w:r w:rsidRPr="00C44C7A">
      <w:rPr>
        <w:rFonts w:ascii="Arial" w:hAnsi="Arial"/>
        <w:b/>
        <w:szCs w:val="20"/>
      </w:rPr>
      <w:t>E</w:t>
    </w:r>
    <w:r w:rsidRPr="00C44C7A">
      <w:rPr>
        <w:rFonts w:ascii="Arial" w:hAnsi="Arial"/>
        <w:b/>
        <w:spacing w:val="-8"/>
        <w:szCs w:val="20"/>
      </w:rPr>
      <w:t xml:space="preserve"> </w:t>
    </w:r>
    <w:r w:rsidRPr="00C44C7A">
      <w:rPr>
        <w:rFonts w:ascii="Arial" w:hAnsi="Arial"/>
        <w:b/>
        <w:szCs w:val="20"/>
      </w:rPr>
      <w:t xml:space="preserve">SOCIAIS APLICADAS </w:t>
    </w:r>
  </w:p>
  <w:p w14:paraId="670013AE" w14:textId="77777777" w:rsidR="00810D1E" w:rsidRPr="00C44C7A" w:rsidRDefault="00810D1E" w:rsidP="00810D1E">
    <w:pPr>
      <w:ind w:right="13" w:firstLine="15"/>
      <w:jc w:val="center"/>
      <w:rPr>
        <w:rFonts w:ascii="Arial" w:hAnsi="Arial"/>
        <w:b/>
        <w:szCs w:val="20"/>
      </w:rPr>
    </w:pPr>
    <w:r w:rsidRPr="00C44C7A">
      <w:rPr>
        <w:rFonts w:ascii="Arial" w:hAnsi="Arial"/>
        <w:b/>
        <w:szCs w:val="20"/>
      </w:rPr>
      <w:t xml:space="preserve">COORDENAÇÃO DO CURSO DE </w:t>
    </w:r>
    <w:r w:rsidRPr="00C44C7A">
      <w:rPr>
        <w:rFonts w:ascii="Arial" w:hAnsi="Arial"/>
        <w:b/>
        <w:spacing w:val="-2"/>
        <w:szCs w:val="20"/>
      </w:rPr>
      <w:t>DIREITO</w:t>
    </w:r>
  </w:p>
  <w:p w14:paraId="11F4A997" w14:textId="42F25DAA" w:rsidR="00810D1E" w:rsidRPr="00C44C7A" w:rsidRDefault="00810D1E" w:rsidP="00810D1E">
    <w:pPr>
      <w:ind w:right="13" w:firstLine="15"/>
      <w:jc w:val="center"/>
      <w:rPr>
        <w:rFonts w:ascii="Arial" w:hAnsi="Arial"/>
        <w:b/>
        <w:szCs w:val="20"/>
      </w:rPr>
    </w:pPr>
    <w:r w:rsidRPr="00C44C7A">
      <w:rPr>
        <w:rFonts w:ascii="Arial" w:hAnsi="Arial"/>
        <w:b/>
        <w:szCs w:val="20"/>
      </w:rPr>
      <w:t xml:space="preserve">CURSO DE GRADUAÇÃO EM </w:t>
    </w:r>
    <w:r w:rsidRPr="00C44C7A">
      <w:rPr>
        <w:rFonts w:ascii="Arial" w:hAnsi="Arial"/>
        <w:b/>
        <w:spacing w:val="-2"/>
        <w:szCs w:val="20"/>
      </w:rPr>
      <w:t>DIREITO</w:t>
    </w:r>
  </w:p>
  <w:p w14:paraId="26F40B46" w14:textId="10314B34" w:rsidR="00810D1E" w:rsidRDefault="00810D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9B"/>
    <w:rsid w:val="000348FD"/>
    <w:rsid w:val="000B0E6D"/>
    <w:rsid w:val="000E2FE2"/>
    <w:rsid w:val="001B15C9"/>
    <w:rsid w:val="002557F9"/>
    <w:rsid w:val="002641CD"/>
    <w:rsid w:val="002D78FE"/>
    <w:rsid w:val="002D7C2C"/>
    <w:rsid w:val="00300B1F"/>
    <w:rsid w:val="00344E1C"/>
    <w:rsid w:val="003B14A3"/>
    <w:rsid w:val="00414FAE"/>
    <w:rsid w:val="004151DC"/>
    <w:rsid w:val="00482D69"/>
    <w:rsid w:val="004A3EEB"/>
    <w:rsid w:val="004B07B3"/>
    <w:rsid w:val="004F4A92"/>
    <w:rsid w:val="00576D88"/>
    <w:rsid w:val="005B00CF"/>
    <w:rsid w:val="005B67C4"/>
    <w:rsid w:val="005E5751"/>
    <w:rsid w:val="005F2713"/>
    <w:rsid w:val="00644330"/>
    <w:rsid w:val="00685725"/>
    <w:rsid w:val="007F0526"/>
    <w:rsid w:val="007F468F"/>
    <w:rsid w:val="00810D1E"/>
    <w:rsid w:val="008D571F"/>
    <w:rsid w:val="008E0C1B"/>
    <w:rsid w:val="009A03FD"/>
    <w:rsid w:val="009A4F9B"/>
    <w:rsid w:val="00A20C67"/>
    <w:rsid w:val="00AF0467"/>
    <w:rsid w:val="00AF0E28"/>
    <w:rsid w:val="00BA152F"/>
    <w:rsid w:val="00BC3B4E"/>
    <w:rsid w:val="00BF3789"/>
    <w:rsid w:val="00C44C7A"/>
    <w:rsid w:val="00C94960"/>
    <w:rsid w:val="00CF7CA5"/>
    <w:rsid w:val="00EB1373"/>
    <w:rsid w:val="00EF2D50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2AA0E"/>
  <w15:docId w15:val="{D0379A08-9AA3-49BC-A056-BE853827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E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10D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0D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D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0D1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956A-41D2-4FAB-829B-AC4942E8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UFAC</dc:creator>
  <cp:lastModifiedBy>Pró-Reitoria de Graduação PROGRAD</cp:lastModifiedBy>
  <cp:revision>2</cp:revision>
  <cp:lastPrinted>2023-11-14T04:55:00Z</cp:lastPrinted>
  <dcterms:created xsi:type="dcterms:W3CDTF">2026-04-22T20:26:00Z</dcterms:created>
  <dcterms:modified xsi:type="dcterms:W3CDTF">2026-04-22T20:26:00Z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2023-10-06T00:00:00Z</vt:filetime>
  </property>
</Properties>
</file>