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B4F99" w:rsidRPr="00B258FF" w14:paraId="29C61C35" w14:textId="77777777" w:rsidTr="00DB4F99">
        <w:tc>
          <w:tcPr>
            <w:tcW w:w="4750" w:type="dxa"/>
          </w:tcPr>
          <w:p w14:paraId="3EA20152" w14:textId="5318849D" w:rsidR="00DB4F99" w:rsidRPr="001078C9" w:rsidRDefault="00632701" w:rsidP="00D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color w:val="0F0E0E"/>
                <w:sz w:val="24"/>
                <w:szCs w:val="24"/>
                <w:lang w:val="es-ES_tradnl"/>
              </w:rPr>
              <w:t>CARTA DE ACUERDO</w:t>
            </w:r>
          </w:p>
          <w:p w14:paraId="68198379" w14:textId="77777777" w:rsidR="00DB4F99" w:rsidRPr="001078C9" w:rsidRDefault="00DB4F99" w:rsidP="00DB4F99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14:paraId="35D5AD3F" w14:textId="77777777" w:rsidR="00F76760" w:rsidRPr="001078C9" w:rsidRDefault="00F76760" w:rsidP="00DB4F99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14:paraId="61642021" w14:textId="2FC14151" w:rsidR="00DB4F99" w:rsidRDefault="00772A94" w:rsidP="00161604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</w:pPr>
            <w:r w:rsidRPr="00EB398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</w:t>
            </w:r>
            <w:r w:rsidRPr="00772A9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 xml:space="preserve"> </w:t>
            </w:r>
            <w:r w:rsidR="00DB4F99" w:rsidRPr="00772A9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UNIVERSI</w:t>
            </w:r>
            <w:r w:rsidRPr="00772A9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DAD FEDERAL DEL A</w:t>
            </w:r>
            <w:r w:rsidR="00B174A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CRE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(UFAC) </w:t>
            </w: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Y LA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="00DB4F99" w:rsidRPr="00772A9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UNIVERSI</w:t>
            </w:r>
            <w:r w:rsidRPr="00772A9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DAD DE</w:t>
            </w:r>
            <w:r w:rsidR="00DB4F99" w:rsidRPr="00772A9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 xml:space="preserve"> </w:t>
            </w:r>
            <w:r w:rsidR="00B258FF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XXXX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="00161604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(</w:t>
            </w:r>
            <w:r w:rsidR="00B258FF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XXXXX</w:t>
            </w:r>
            <w:r w:rsidR="00161604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) 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(</w:t>
            </w:r>
            <w:r w:rsidR="004D32EE" w:rsidRPr="004D32E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colectivamente las partes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) declar</w:t>
            </w: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an acordar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, </w:t>
            </w: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ante </w:t>
            </w:r>
            <w:r w:rsidR="00B174A4" w:rsidRPr="009C48AB">
              <w:rPr>
                <w:rFonts w:ascii="Times New Roman" w:hAnsi="Times New Roman" w:cs="Times New Roman"/>
                <w:w w:val="110"/>
                <w:sz w:val="24"/>
                <w:szCs w:val="24"/>
                <w:lang w:val="pt-BR"/>
              </w:rPr>
              <w:t>FUNDAÇÃO DE AMPARO À PESQUISA DO ESTADO DO ACRE (FAPAC</w:t>
            </w:r>
            <w:r w:rsid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), </w:t>
            </w:r>
            <w:r w:rsidRPr="00772A94"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  <w:t>por medio de esta declaración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, </w:t>
            </w: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respetar e implementar la respectiva Propiedad Intelectual Institucional, las Políticas y directrices de Confidencialidad en relación al Proyecto de investigación titulado </w:t>
            </w:r>
            <w:r w:rsidR="00DD0C68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“</w:t>
            </w:r>
            <w:r w:rsidR="00B2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L"/>
              </w:rPr>
              <w:t>XXXXXXX</w:t>
            </w:r>
            <w:r w:rsidR="00D06AD5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”</w:t>
            </w:r>
            <w:r w:rsidR="00DD0C68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, </w:t>
            </w: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financiado conjuntamente entre la</w:t>
            </w:r>
            <w:r w:rsidR="00DB4F99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="00DB4F99" w:rsidRPr="00772A94"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  <w:t>FAP</w:t>
            </w:r>
            <w:r w:rsidR="00776FF8"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  <w:t>AC</w:t>
            </w:r>
            <w:r w:rsidR="00DB4F99" w:rsidRPr="00772A94"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  <w:t xml:space="preserve"> </w:t>
            </w:r>
            <w:r w:rsidR="004D32EE"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  <w:t>y</w:t>
            </w:r>
            <w:r w:rsidR="00DB4F99" w:rsidRPr="00772A94"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  <w:t xml:space="preserve"> </w:t>
            </w:r>
            <w:r w:rsidR="00776FF8" w:rsidRPr="00776FF8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  <w:highlight w:val="lightGray"/>
                <w:lang w:val="es-CL"/>
              </w:rPr>
              <w:t>Nombre de la instituicion</w:t>
            </w:r>
            <w:r w:rsidR="00DB4F99" w:rsidRPr="00776FF8">
              <w:rPr>
                <w:rFonts w:ascii="Times New Roman" w:hAnsi="Times New Roman" w:cs="Times New Roman"/>
                <w:w w:val="110"/>
                <w:sz w:val="24"/>
                <w:szCs w:val="24"/>
                <w:highlight w:val="lightGray"/>
                <w:lang w:val="es-CL"/>
              </w:rPr>
              <w:t>.</w:t>
            </w:r>
            <w:r w:rsidR="00D06AD5" w:rsidRPr="00772A94">
              <w:rPr>
                <w:rFonts w:ascii="Times New Roman" w:hAnsi="Times New Roman" w:cs="Times New Roman"/>
                <w:w w:val="110"/>
                <w:sz w:val="24"/>
                <w:szCs w:val="24"/>
                <w:lang w:val="es-CL"/>
              </w:rPr>
              <w:t xml:space="preserve"> </w:t>
            </w:r>
          </w:p>
          <w:p w14:paraId="23F38DFB" w14:textId="519A97F8" w:rsidR="00776FF8" w:rsidRDefault="00776FF8" w:rsidP="001616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CL"/>
              </w:rPr>
            </w:pPr>
          </w:p>
          <w:p w14:paraId="32C4F15E" w14:textId="486C68AF" w:rsidR="00776FF8" w:rsidRDefault="00776FF8" w:rsidP="001616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CL"/>
              </w:rPr>
            </w:pPr>
          </w:p>
          <w:p w14:paraId="01F8CAA2" w14:textId="77777777" w:rsidR="00776FF8" w:rsidRPr="00772A94" w:rsidRDefault="00776FF8" w:rsidP="001616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CL"/>
              </w:rPr>
            </w:pPr>
          </w:p>
          <w:p w14:paraId="59316E73" w14:textId="77777777" w:rsidR="00DD0C68" w:rsidRPr="00772A94" w:rsidRDefault="00DD0C68" w:rsidP="00DB4F99">
            <w:pPr>
              <w:pStyle w:val="MTArt2L2"/>
              <w:numPr>
                <w:ilvl w:val="0"/>
                <w:numId w:val="0"/>
              </w:numPr>
              <w:spacing w:after="0"/>
              <w:rPr>
                <w:b/>
                <w:w w:val="110"/>
                <w:lang w:val="es-CL"/>
              </w:rPr>
            </w:pPr>
          </w:p>
          <w:p w14:paraId="050A3481" w14:textId="5382AB6E" w:rsidR="00DB4F99" w:rsidRPr="002E538B" w:rsidRDefault="00772A94" w:rsidP="002E538B">
            <w:pPr>
              <w:pStyle w:val="MTArt2L2"/>
              <w:numPr>
                <w:ilvl w:val="0"/>
                <w:numId w:val="0"/>
              </w:numPr>
              <w:spacing w:after="0"/>
              <w:rPr>
                <w:lang w:val="es-CL"/>
              </w:rPr>
            </w:pPr>
            <w:r w:rsidRPr="001D0983">
              <w:rPr>
                <w:b/>
                <w:w w:val="110"/>
                <w:lang w:val="es-CL"/>
              </w:rPr>
              <w:t>Derechos de Propiedad Intelectual</w:t>
            </w:r>
            <w:r w:rsidR="00DB4F99" w:rsidRPr="001D0983">
              <w:rPr>
                <w:w w:val="110"/>
                <w:lang w:val="es-CL"/>
              </w:rPr>
              <w:t xml:space="preserve"> asocia</w:t>
            </w:r>
            <w:r w:rsidRPr="001D0983">
              <w:rPr>
                <w:w w:val="110"/>
                <w:lang w:val="es-CL"/>
              </w:rPr>
              <w:t>dos</w:t>
            </w:r>
            <w:r w:rsidR="00DB4F99" w:rsidRPr="001D0983">
              <w:rPr>
                <w:w w:val="110"/>
                <w:lang w:val="es-CL"/>
              </w:rPr>
              <w:t xml:space="preserve"> </w:t>
            </w:r>
            <w:r w:rsidR="001D0983" w:rsidRPr="001D0983">
              <w:rPr>
                <w:w w:val="110"/>
                <w:lang w:val="es-CL"/>
              </w:rPr>
              <w:t>a las actividades conjuntas deben determinarse en base a la</w:t>
            </w:r>
            <w:r w:rsidR="001D0983">
              <w:rPr>
                <w:w w:val="110"/>
                <w:lang w:val="es-CL"/>
              </w:rPr>
              <w:t>s políticas existentes en cada institución y sujeta a las leyes que le sean aplicables.</w:t>
            </w:r>
            <w:r w:rsidR="00DB4F99" w:rsidRPr="001D0983">
              <w:rPr>
                <w:w w:val="110"/>
                <w:lang w:val="es-CL"/>
              </w:rPr>
              <w:t xml:space="preserve"> </w:t>
            </w:r>
            <w:r w:rsidR="001D0983" w:rsidRPr="001D0983">
              <w:rPr>
                <w:w w:val="110"/>
                <w:lang w:val="es-CL"/>
              </w:rPr>
              <w:t>Los derechos de Propiedad Intelectual deben negociarse por escrito, caso a caso.</w:t>
            </w:r>
            <w:r w:rsidR="00DB4F99" w:rsidRPr="001D0983">
              <w:rPr>
                <w:lang w:val="es-CL"/>
              </w:rPr>
              <w:t xml:space="preserve"> </w:t>
            </w:r>
            <w:r w:rsidR="001D0983" w:rsidRPr="001D0983">
              <w:rPr>
                <w:lang w:val="es-CL"/>
              </w:rPr>
              <w:t xml:space="preserve">Todos los aspectos y partes de la Propiedad Intelectual de </w:t>
            </w:r>
            <w:r w:rsidR="001D0983">
              <w:rPr>
                <w:lang w:val="es-CL"/>
              </w:rPr>
              <w:t>base</w:t>
            </w:r>
            <w:r w:rsidR="001D0983" w:rsidRPr="001D0983">
              <w:rPr>
                <w:lang w:val="es-CL"/>
              </w:rPr>
              <w:t xml:space="preserve"> deben ser propiedad exclusive de su propietario e nada de este document</w:t>
            </w:r>
            <w:r w:rsidR="001D0983">
              <w:rPr>
                <w:lang w:val="es-CL"/>
              </w:rPr>
              <w:t>o</w:t>
            </w:r>
            <w:r w:rsidR="001D0983" w:rsidRPr="001D0983">
              <w:rPr>
                <w:lang w:val="es-CL"/>
              </w:rPr>
              <w:t xml:space="preserve"> servirá o podrá ser interpretado, para transferir cualquier derecho de propiedad sobre la</w:t>
            </w:r>
            <w:r w:rsidR="001D0983">
              <w:rPr>
                <w:lang w:val="es-CL"/>
              </w:rPr>
              <w:t xml:space="preserve"> Propiedad Intelectual de Base.</w:t>
            </w:r>
            <w:r w:rsidR="00DB4F99" w:rsidRPr="001D0983">
              <w:rPr>
                <w:lang w:val="es-CL"/>
              </w:rPr>
              <w:t xml:space="preserve"> </w:t>
            </w:r>
            <w:r w:rsidR="001D0983" w:rsidRPr="001D0983">
              <w:rPr>
                <w:lang w:val="es-CL"/>
              </w:rPr>
              <w:t>Tal propiedad Intelectual de Base puede ser usada por la parte receptora solamente sea necesario para ejecutar las obligaciones del Plan de Investigac</w:t>
            </w:r>
            <w:r w:rsidR="001D0983">
              <w:rPr>
                <w:lang w:val="es-CL"/>
              </w:rPr>
              <w:t xml:space="preserve">ión Conjunto. </w:t>
            </w:r>
            <w:r w:rsidR="002E538B" w:rsidRPr="002E538B">
              <w:rPr>
                <w:lang w:val="es-CL"/>
              </w:rPr>
              <w:t>La Propiedad Intelectual de base está incluida como ítems listados en un apéndice de esta carta de acuerdo.</w:t>
            </w:r>
            <w:r w:rsidR="00DB4F99" w:rsidRPr="002E538B">
              <w:rPr>
                <w:lang w:val="es-CL"/>
              </w:rPr>
              <w:t xml:space="preserve"> </w:t>
            </w:r>
            <w:r w:rsidR="002E538B" w:rsidRPr="002E538B">
              <w:rPr>
                <w:lang w:val="es-CL"/>
              </w:rPr>
              <w:t>Los costos de cualquier propiedad intelectual e iniciativas de comercialización aplicables serán negociados, por escrito, entre las instituciones y/o los investigadores caso a caso</w:t>
            </w:r>
            <w:r w:rsidR="002E538B">
              <w:rPr>
                <w:lang w:val="es-CL"/>
              </w:rPr>
              <w:t>.</w:t>
            </w:r>
          </w:p>
          <w:p w14:paraId="6FA2E690" w14:textId="40826026" w:rsidR="004D32EE" w:rsidRDefault="004D32EE" w:rsidP="00DB4F99">
            <w:pPr>
              <w:widowControl/>
              <w:numPr>
                <w:ilvl w:val="1"/>
                <w:numId w:val="0"/>
              </w:numPr>
              <w:tabs>
                <w:tab w:val="num" w:pos="0"/>
              </w:tabs>
              <w:autoSpaceDE/>
              <w:autoSpaceDN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14:paraId="64AF6D98" w14:textId="77777777" w:rsidR="00776FF8" w:rsidRDefault="00776FF8" w:rsidP="00DB4F99">
            <w:pPr>
              <w:widowControl/>
              <w:numPr>
                <w:ilvl w:val="1"/>
                <w:numId w:val="0"/>
              </w:numPr>
              <w:tabs>
                <w:tab w:val="num" w:pos="0"/>
              </w:tabs>
              <w:autoSpaceDE/>
              <w:autoSpaceDN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14:paraId="57741F5E" w14:textId="77777777" w:rsidR="004D32EE" w:rsidRPr="002E538B" w:rsidRDefault="004D32EE" w:rsidP="00DB4F99">
            <w:pPr>
              <w:widowControl/>
              <w:numPr>
                <w:ilvl w:val="1"/>
                <w:numId w:val="0"/>
              </w:numPr>
              <w:tabs>
                <w:tab w:val="num" w:pos="0"/>
              </w:tabs>
              <w:autoSpaceDE/>
              <w:autoSpaceDN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14:paraId="3F5F9E25" w14:textId="3077796B" w:rsidR="00DB4F99" w:rsidRPr="001078C9" w:rsidRDefault="00DB4F99" w:rsidP="00DB4F99">
            <w:pPr>
              <w:widowControl/>
              <w:numPr>
                <w:ilvl w:val="1"/>
                <w:numId w:val="0"/>
              </w:numPr>
              <w:tabs>
                <w:tab w:val="num" w:pos="0"/>
              </w:tabs>
              <w:autoSpaceDE/>
              <w:autoSpaceDN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E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Publica</w:t>
            </w:r>
            <w:r w:rsidR="002E538B" w:rsidRPr="002E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ciones</w:t>
            </w:r>
            <w:r w:rsidRPr="002E538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 xml:space="preserve"> crea</w:t>
            </w:r>
            <w:r w:rsidR="002E538B" w:rsidRPr="002E538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das por todos los investigadores involucrados y pertenecientes al proyecto mantendrán de manera perpetua e irrevocable el derecho de usar los Resultados de la Investigación para propósitos permanentes de publicacio</w:t>
            </w:r>
            <w:r w:rsidR="002E538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nes y académicos sin cobro, tasa o royalty, independiente de cualquier otra disposición de este acuerdo.</w:t>
            </w:r>
            <w:r w:rsidRPr="002E538B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 w:rsidR="002E538B" w:rsidRPr="002E538B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Ambas instituciones mantienen el derecho de tener cualquier tesis revisada y defendida sin retraso, con el único propósito de evaluación académica, de ac</w:t>
            </w:r>
            <w:r w:rsidR="002E538B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uerdo con los procedimientos establecidos por la Universidad. </w:t>
            </w:r>
            <w:r w:rsidR="002E538B" w:rsidRPr="002E538B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Se estimula la generación de publicaciones conjuntas que cumplan las políticas institucionales aplicables, obteniendo el consentimiento escrito de</w:t>
            </w:r>
            <w:r w:rsidR="002E538B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la otra institución antes de enviar una publicación.</w:t>
            </w:r>
          </w:p>
          <w:p w14:paraId="5242D519" w14:textId="77777777" w:rsidR="005A172A" w:rsidRPr="001078C9" w:rsidRDefault="005A172A" w:rsidP="00DB4F99">
            <w:pPr>
              <w:pStyle w:val="MTArt2L2"/>
              <w:numPr>
                <w:ilvl w:val="0"/>
                <w:numId w:val="0"/>
              </w:numPr>
              <w:spacing w:after="0"/>
              <w:rPr>
                <w:b/>
                <w:lang w:val="es-ES_tradnl"/>
              </w:rPr>
            </w:pPr>
          </w:p>
          <w:p w14:paraId="68F5F559" w14:textId="70140400" w:rsidR="00DB4F99" w:rsidRPr="00043531" w:rsidRDefault="002E538B" w:rsidP="00DB4F99">
            <w:pPr>
              <w:pStyle w:val="MTArt2L2"/>
              <w:numPr>
                <w:ilvl w:val="0"/>
                <w:numId w:val="0"/>
              </w:numPr>
              <w:spacing w:after="0"/>
              <w:rPr>
                <w:lang w:val="es-CL"/>
              </w:rPr>
            </w:pPr>
            <w:r w:rsidRPr="001078C9">
              <w:rPr>
                <w:b/>
                <w:lang w:val="es-ES_tradnl"/>
              </w:rPr>
              <w:t>Informaciones Confidenciales</w:t>
            </w:r>
            <w:r w:rsidR="00043531" w:rsidRPr="001078C9">
              <w:rPr>
                <w:b/>
                <w:lang w:val="es-ES_tradnl"/>
              </w:rPr>
              <w:t xml:space="preserve"> </w:t>
            </w:r>
            <w:r w:rsidR="00043531" w:rsidRPr="001078C9">
              <w:rPr>
                <w:lang w:val="es-ES_tradnl"/>
              </w:rPr>
              <w:t xml:space="preserve">permanecerán como propiedad de su dueño o de la parte que hizo entrega, conforme sea caso a caso. </w:t>
            </w:r>
            <w:r w:rsidR="00043531" w:rsidRPr="00043531">
              <w:rPr>
                <w:lang w:val="es-CL"/>
              </w:rPr>
              <w:t>La parte receptora solo puede divulg</w:t>
            </w:r>
            <w:r w:rsidR="00043531">
              <w:rPr>
                <w:lang w:val="es-CL"/>
              </w:rPr>
              <w:t>a</w:t>
            </w:r>
            <w:r w:rsidR="00043531" w:rsidRPr="00043531">
              <w:rPr>
                <w:lang w:val="es-CL"/>
              </w:rPr>
              <w:t>r informaciones confidenciales a personas con “necesidad de información”, que deben estar conscientes y ser obligadas a observ</w:t>
            </w:r>
            <w:r w:rsidR="00043531">
              <w:rPr>
                <w:lang w:val="es-CL"/>
              </w:rPr>
              <w:t>a</w:t>
            </w:r>
            <w:r w:rsidR="00043531" w:rsidRPr="00043531">
              <w:rPr>
                <w:lang w:val="es-CL"/>
              </w:rPr>
              <w:t xml:space="preserve">r estricto cumplimiento con las cláusulas y </w:t>
            </w:r>
            <w:r w:rsidR="00043531">
              <w:rPr>
                <w:lang w:val="es-CL"/>
              </w:rPr>
              <w:t>e</w:t>
            </w:r>
            <w:r w:rsidR="00043531" w:rsidRPr="00043531">
              <w:rPr>
                <w:lang w:val="es-CL"/>
              </w:rPr>
              <w:t>xigencias aquí contenidas.</w:t>
            </w:r>
            <w:r w:rsidR="00043531">
              <w:rPr>
                <w:lang w:val="es-CL"/>
              </w:rPr>
              <w:t xml:space="preserve"> </w:t>
            </w:r>
            <w:r w:rsidR="00043531" w:rsidRPr="00043531">
              <w:rPr>
                <w:lang w:val="es-CL"/>
              </w:rPr>
              <w:t>Las informaciones confidenciales solo podrán ser usadas para los propósitos del plan de investig</w:t>
            </w:r>
            <w:r w:rsidR="00043531">
              <w:rPr>
                <w:lang w:val="es-CL"/>
              </w:rPr>
              <w:t xml:space="preserve">ación conjunto. </w:t>
            </w:r>
            <w:r w:rsidR="00043531" w:rsidRPr="00043531">
              <w:rPr>
                <w:lang w:val="es-CL"/>
              </w:rPr>
              <w:t>Informaciones confidenciales distribuidas entre los investigadores serán rotuladas como “Confidencial y no debe ser transmitid</w:t>
            </w:r>
            <w:r w:rsidR="00043531">
              <w:rPr>
                <w:lang w:val="es-CL"/>
              </w:rPr>
              <w:t>a”.</w:t>
            </w:r>
            <w:r w:rsidR="00313C96" w:rsidRPr="00043531">
              <w:rPr>
                <w:lang w:val="es-CL"/>
              </w:rPr>
              <w:t xml:space="preserve"> </w:t>
            </w:r>
            <w:r w:rsidR="00043531" w:rsidRPr="00043531">
              <w:rPr>
                <w:lang w:val="es-CL"/>
              </w:rPr>
              <w:t xml:space="preserve">Las partes concuerdan en realizar negociaciones de cualquier </w:t>
            </w:r>
            <w:r w:rsidR="00043531">
              <w:rPr>
                <w:lang w:val="es-CL"/>
              </w:rPr>
              <w:t xml:space="preserve">solución de disputa de buena fe. </w:t>
            </w:r>
            <w:r w:rsidR="00043531" w:rsidRPr="00043531">
              <w:rPr>
                <w:lang w:val="es-CL"/>
              </w:rPr>
              <w:t>Cualquier modificación, alteración o variación de cualquier té</w:t>
            </w:r>
            <w:r w:rsidR="00043531">
              <w:rPr>
                <w:lang w:val="es-CL"/>
              </w:rPr>
              <w:t xml:space="preserve">rmino o condición de este </w:t>
            </w:r>
            <w:r w:rsidR="00632701">
              <w:rPr>
                <w:lang w:val="es-CL"/>
              </w:rPr>
              <w:t>A</w:t>
            </w:r>
            <w:r w:rsidR="00043531">
              <w:rPr>
                <w:lang w:val="es-CL"/>
              </w:rPr>
              <w:t>cuerdo debe ser por escrito y ejecutado por ambas partes.</w:t>
            </w:r>
          </w:p>
          <w:p w14:paraId="3ED24C4C" w14:textId="120697BD" w:rsidR="00DB4F99" w:rsidRPr="00043531" w:rsidRDefault="00043531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43531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La Carta de Acuerdo entrará en vigor después </w:t>
            </w:r>
            <w:r w:rsidRPr="00043531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lastRenderedPageBreak/>
              <w:t>de la firma de ambas partes y hasta un período de dos años a partir de la fecha de la última firma o hasta la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finalización conjunta del proyecto, o lo que ocurra último.</w:t>
            </w:r>
          </w:p>
          <w:p w14:paraId="24C5C7D8" w14:textId="77777777" w:rsidR="00DB4F99" w:rsidRPr="00043531" w:rsidRDefault="00DB4F99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8EBBD57" w14:textId="2DE59D9B" w:rsidR="0052662E" w:rsidRDefault="00043531" w:rsidP="00960CF1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0568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El resumen de esta carta de acuerdo será publicado en </w:t>
            </w:r>
            <w:r w:rsidR="00776FF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Diário Oficial</w:t>
            </w:r>
            <w:r w:rsidR="00105683" w:rsidRPr="0010568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, con lo</w:t>
            </w:r>
            <w:r w:rsidR="0010568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s fines de publicidad inherente a los actos administrativos internos </w:t>
            </w:r>
            <w:r w:rsidR="00776FF8"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UFAC nº. 23</w:t>
            </w:r>
            <w:r w:rsidR="00776FF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107</w:t>
            </w:r>
            <w:r w:rsidR="00776FF8"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776FF8" w:rsidRPr="00C8097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pt-BR"/>
              </w:rPr>
              <w:t>00xxxx/20xx-xx (o número do processo será criado pela UFAC durante o estabelecimento do acordo)</w:t>
            </w:r>
            <w:r w:rsidR="00776FF8"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  <w:p w14:paraId="397D993F" w14:textId="77777777" w:rsidR="00302FC6" w:rsidRDefault="00302FC6" w:rsidP="00960CF1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D814D75" w14:textId="2CF9162E" w:rsidR="00960CF1" w:rsidRPr="00105683" w:rsidRDefault="00105683" w:rsidP="00960CF1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0568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Esta carta de acuerdo será </w:t>
            </w:r>
            <w:r w:rsidR="0052662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emitida y firmada en portugués </w:t>
            </w:r>
            <w:r w:rsidRPr="0010568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y español, en dos copias, cuyo 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contenido es idéntico.</w:t>
            </w:r>
          </w:p>
          <w:p w14:paraId="19F056CA" w14:textId="77777777" w:rsidR="0052662E" w:rsidRDefault="0052662E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43E42C6" w14:textId="77777777" w:rsidR="0052662E" w:rsidRPr="00105683" w:rsidRDefault="0052662E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6A59B43" w14:textId="1751CB00" w:rsidR="00DB4F99" w:rsidRPr="00772A94" w:rsidRDefault="00156436" w:rsidP="00DB4F99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772A94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 xml:space="preserve">UNIVERSIDAD DE </w:t>
            </w:r>
            <w:r w:rsidR="00B258FF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XXXXX</w:t>
            </w:r>
          </w:p>
          <w:p w14:paraId="3A42161B" w14:textId="77777777" w:rsidR="00DB4F99" w:rsidRPr="00772A94" w:rsidRDefault="00DB4F99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456EF90" w14:textId="77777777" w:rsidR="00960CF1" w:rsidRPr="00772A94" w:rsidRDefault="00960CF1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6313469" w14:textId="77777777" w:rsidR="00DB4F99" w:rsidRPr="00772A94" w:rsidRDefault="00DB4F99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8B49CD4" w14:textId="77777777" w:rsidR="00DB4F99" w:rsidRPr="00772A94" w:rsidRDefault="00DB4F99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------------------------------------</w:t>
            </w:r>
            <w:r w:rsidR="0048016F"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--------</w:t>
            </w: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-----</w:t>
            </w:r>
          </w:p>
          <w:p w14:paraId="13F12E16" w14:textId="5063954A" w:rsidR="00313C96" w:rsidRPr="00772A94" w:rsidRDefault="00313C96" w:rsidP="00313C9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772A94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Dr. </w:t>
            </w:r>
            <w:r w:rsidR="00B258FF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XXXXXXX</w:t>
            </w:r>
          </w:p>
          <w:p w14:paraId="2681B6E5" w14:textId="5BCFCC8E" w:rsidR="00DB4F99" w:rsidRPr="00B174A4" w:rsidRDefault="0052662E" w:rsidP="00313C96">
            <w:pPr>
              <w:pStyle w:val="Corpodetex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Rector</w:t>
            </w:r>
          </w:p>
          <w:p w14:paraId="59522BCF" w14:textId="1DFF5433" w:rsidR="00DB4F99" w:rsidRPr="00B174A4" w:rsidRDefault="0052662E" w:rsidP="00313C9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Fecha</w:t>
            </w:r>
            <w:r w:rsidR="00DB4F99" w:rsidRP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  <w:r w:rsidR="00960CF1" w:rsidRP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____ / ____ / ________</w:t>
            </w:r>
            <w:r w:rsidR="00DB4F99" w:rsidRP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0677C04" w14:textId="77777777" w:rsidR="00DB4F99" w:rsidRPr="00B174A4" w:rsidRDefault="00DB4F99" w:rsidP="00DB4F99">
            <w:pPr>
              <w:pStyle w:val="SemEspaamento"/>
              <w:jc w:val="both"/>
              <w:rPr>
                <w:rFonts w:ascii="Times New Roman" w:hAnsi="Times New Roman" w:cs="Times New Roman"/>
                <w:sz w:val="12"/>
                <w:szCs w:val="24"/>
                <w:lang w:val="pt-BR"/>
              </w:rPr>
            </w:pPr>
          </w:p>
          <w:p w14:paraId="53947308" w14:textId="77777777" w:rsidR="0052662E" w:rsidRPr="00B174A4" w:rsidRDefault="0052662E" w:rsidP="00DB4F99">
            <w:pPr>
              <w:pStyle w:val="SemEspaamento"/>
              <w:jc w:val="both"/>
              <w:rPr>
                <w:rFonts w:ascii="Times New Roman" w:hAnsi="Times New Roman" w:cs="Times New Roman"/>
                <w:sz w:val="18"/>
                <w:szCs w:val="24"/>
                <w:lang w:val="pt-BR"/>
              </w:rPr>
            </w:pPr>
          </w:p>
          <w:p w14:paraId="692CB9AD" w14:textId="5381ADFF" w:rsidR="00DB4F99" w:rsidRPr="00B174A4" w:rsidRDefault="00B258FF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Reconocido por</w:t>
            </w:r>
            <w:r w:rsidR="00DB4F99" w:rsidRPr="00B174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73DC0C51" w14:textId="77777777" w:rsidR="00DB4F99" w:rsidRPr="00B174A4" w:rsidRDefault="00DB4F99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BD183E6" w14:textId="77777777" w:rsidR="00DB4F99" w:rsidRPr="00B174A4" w:rsidRDefault="00DB4F99" w:rsidP="00DB4F9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73C3EB8" w14:textId="63E9B0A3" w:rsidR="00DB4F99" w:rsidRPr="00B71E75" w:rsidRDefault="00DB4F99" w:rsidP="00B258F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50" w:type="dxa"/>
          </w:tcPr>
          <w:p w14:paraId="5D3F17C5" w14:textId="07227FD7" w:rsidR="00AF2356" w:rsidRPr="00AF2356" w:rsidRDefault="00632701" w:rsidP="00AF2356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CARTA DE ACORDO</w:t>
            </w:r>
          </w:p>
          <w:p w14:paraId="587FD561" w14:textId="77777777" w:rsid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B29CAE5" w14:textId="77777777" w:rsidR="00F76760" w:rsidRPr="00AF2356" w:rsidRDefault="00F76760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BB236DD" w14:textId="77777777" w:rsidR="00B174A4" w:rsidRPr="00AF2356" w:rsidRDefault="00B174A4" w:rsidP="00B174A4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</w:t>
            </w:r>
            <w:r w:rsidRPr="00916D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UNIVERSIDADE FEDERAL DO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ABC (UFABC) e a </w:t>
            </w:r>
            <w:r w:rsidRPr="00C8097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pt-BR"/>
              </w:rPr>
              <w:t>NOME DA UNIVERSIDADE (SIGLA)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(coletivamente as partes) declaram concordar, perante a </w:t>
            </w:r>
            <w:r w:rsidRPr="009C48AB">
              <w:rPr>
                <w:rFonts w:ascii="Times New Roman" w:hAnsi="Times New Roman" w:cs="Times New Roman"/>
                <w:w w:val="110"/>
                <w:sz w:val="24"/>
                <w:szCs w:val="24"/>
                <w:lang w:val="pt-BR"/>
              </w:rPr>
              <w:t>FUNDAÇÃO DE AMPARO À PESQUISA DO ESTADO DO ACRE (FAPAC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), por meio desta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declaração, respeitar e realizar a respectiva Propriedade Intelectual Institucional, Publicação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Políticas e diretrizes de C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onfidencialidade em relação ao projeto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pesquisa intitulado “</w:t>
            </w:r>
            <w:r w:rsidRPr="00C8097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pt-BR"/>
              </w:rPr>
              <w:t>Título do projeto em português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” conjuntamente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financiado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pela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parceria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entre a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FAP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a </w:t>
            </w:r>
            <w:r w:rsidRPr="00C809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da Universidade (somente se houver financiamento desta parte)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1ABDF01" w14:textId="77777777" w:rsidR="00B174A4" w:rsidRDefault="00B174A4" w:rsidP="00AF235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BB15521" w14:textId="77777777" w:rsidR="00B174A4" w:rsidRDefault="00B174A4" w:rsidP="00AF235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C5A14F7" w14:textId="77777777" w:rsidR="00B174A4" w:rsidRDefault="00B174A4" w:rsidP="00AF235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7CA3271" w14:textId="5D1BBE22" w:rsidR="00AF2356" w:rsidRPr="00AF2356" w:rsidRDefault="00CA7F0B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</w:t>
            </w:r>
            <w:r w:rsidR="00916D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ireitos de P</w:t>
            </w:r>
            <w:r w:rsidR="00AF2356" w:rsidRPr="00AF235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ropriedade </w:t>
            </w:r>
            <w:r w:rsidR="00916D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="00AF2356" w:rsidRPr="00AF235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ntelectual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associados a atividades conjuntas devem ser determinados com base nas políticas existentes de cada instituição e sujeitas às leis a</w:t>
            </w:r>
            <w:r w:rsidR="00AF61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plicáveis. Os direitos de P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ropriedade </w:t>
            </w:r>
            <w:r w:rsidR="00AF61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ntelectual devem ser negociados por escrito, caso a caso. Todos os aspectos e partes da Propriedade Intelectual </w:t>
            </w:r>
            <w:r w:rsidR="00B446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Fundo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F61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devem 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ser de propriedade exclusiva de seu proprietário e nada neste documento servirá, ou deverá ser interpretado, para transferir quaisquer direitos de propriedade sobre a Propriedade Intelectual </w:t>
            </w:r>
            <w:r w:rsidR="00B446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Fundo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AF61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Tal Propriedade Intelectual </w:t>
            </w:r>
            <w:r w:rsidR="00B446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Fundo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pode ser usada pela parte receptora somente conforme necessário para executar as obrigações daquela parte na execução do Plano de Pesquisa Conjunta. </w:t>
            </w:r>
            <w:r w:rsidR="00C011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Propriedade I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ntelectual </w:t>
            </w:r>
            <w:r w:rsidR="00B446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="004D32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base</w:t>
            </w:r>
            <w:r w:rsidR="00C011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pertencente às instituições e aos participantes de pesquisa da universidade está incluída como itens listados em um apêndice a esta carta de acordo. Os custos de qualquer propriedade intelectual e iniciativas de comercialização 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aplicáveis ​​serão negociados, por escrito, entre as instituições e / ou pesquisadores, caso a caso.</w:t>
            </w:r>
          </w:p>
          <w:p w14:paraId="02FDFD9C" w14:textId="77777777" w:rsidR="00AF2356" w:rsidRP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4F6FF78" w14:textId="77777777" w:rsidR="00AF2356" w:rsidRPr="00AF2356" w:rsidRDefault="00916DCF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16D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</w:t>
            </w:r>
            <w:r w:rsidR="00AF2356" w:rsidRPr="00916D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ublicações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criadas por todos os pesquisadores envolvidos </w:t>
            </w:r>
            <w:r w:rsidR="001D210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pertencentes a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projeto manterão especificamente o direito perpétuo e irrevogável de usar os Resultados da Pesquisa para </w:t>
            </w:r>
            <w:r w:rsidR="001D210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propósitos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D210F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contínuos 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publicação e </w:t>
            </w:r>
            <w:r w:rsidR="001D210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acadêmicos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sem cobrança, taxa ou royalties, não obstante qualquer outra disposição deste </w:t>
            </w:r>
            <w:r w:rsidR="001D210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Acordo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Ambas as instituições mantêm o direito de ter qualquer tese revisada e defendida </w:t>
            </w:r>
            <w:r w:rsidR="00326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sem atraso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com o único propósito de avaliação acadêmica, de acordo com os procedimentos estabelecidos pela Universidade. Publicações conjuntas serão encorajadas e obedecerão às políticas institucionais aplicáveis ​​e </w:t>
            </w:r>
            <w:r w:rsidR="005560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obterão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 consentimento por escrito da outra instituição antes de </w:t>
            </w:r>
            <w:r w:rsidR="005560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solicitar a</w:t>
            </w:r>
            <w:r w:rsidR="00AF2356"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publicação.</w:t>
            </w:r>
          </w:p>
          <w:p w14:paraId="72B38878" w14:textId="77777777" w:rsidR="00AF2356" w:rsidRP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2CEF79" w14:textId="77777777" w:rsidR="0052662E" w:rsidRDefault="0052662E" w:rsidP="00AF235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C874752" w14:textId="5C47AB1D" w:rsidR="00AF2356" w:rsidRP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D210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Informações Confidenciais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permanecerão como propriedade de seu 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detentor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ou da parte que o forneceu, conforme o caso. A parte receptora </w:t>
            </w:r>
            <w:r w:rsidR="00B051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somente pode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divulgar Informações Confidenciais a pessoas com “necessidade 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 informação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”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 devem 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estar cientes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serem obrigadas a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observar e cumprir </w:t>
            </w:r>
            <w:r w:rsidR="00F76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 cláusulas e </w:t>
            </w:r>
            <w:r w:rsidR="00F76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exigências aqui contida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s.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5A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Informações Confidenciais somente </w:t>
            </w:r>
            <w:r w:rsidR="00F76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poderão ser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usadas para o propósito do Plano </w:t>
            </w:r>
            <w:r w:rsidR="00F76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Pesquisa Conjunta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Informações confidenciais distribuídas entre os pesquisadores serão rotuladas como “Confidencial, não </w:t>
            </w:r>
            <w:r w:rsidR="00F767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deve ser transmitida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”.</w:t>
            </w:r>
            <w:r w:rsidR="00313C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 partes concordam em realizar negociações e quaisquer resoluções de disputa de boa fé. Qualquer modificação, alteração, alteração ou variação de qualquer termo ou condição deste </w:t>
            </w:r>
            <w:r w:rsidR="0063270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Acordo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deve ser por escrito e executada por ambas as partes.</w:t>
            </w:r>
          </w:p>
          <w:p w14:paraId="1CC80C01" w14:textId="77777777" w:rsid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Carta de Acordo entrará em vigor após a 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assinatura de ambas as partes até um período de dois anos a partir da data da última assinatura ou até a conclusão </w:t>
            </w:r>
            <w:r w:rsidR="008E2AB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conjunta 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do projeto, o que </w:t>
            </w:r>
            <w:r w:rsidR="003D59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ocorrer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3D59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por último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4EFCB4C" w14:textId="77777777" w:rsidR="00960CF1" w:rsidRPr="00227A7E" w:rsidRDefault="00960CF1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E35F87" w14:textId="77777777" w:rsidR="00776FF8" w:rsidRPr="00E02EE5" w:rsidRDefault="00776FF8" w:rsidP="00776FF8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Será publicado no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Diário Oficial</w:t>
            </w:r>
            <w:r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extrato da presente Carta de Intenções para fins de atendimento da publicidade inerente aos atos administrativos. Processo administrativo interno da UFAC nº. 23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107</w:t>
            </w:r>
            <w:r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C8097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pt-BR"/>
              </w:rPr>
              <w:t>00xxxx/20xx-xx (o número do processo será criado pela UFAC durante o estabelecimento do acordo)</w:t>
            </w:r>
            <w:r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  <w:p w14:paraId="76C6FFFC" w14:textId="77777777" w:rsidR="004E7A62" w:rsidRPr="00E02EE5" w:rsidRDefault="004E7A62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5766C0" w14:textId="20C25384" w:rsidR="00AF2356" w:rsidRPr="004E7A62" w:rsidRDefault="00960CF1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Esta Carta de Acordo será emitida e assinada em português e </w:t>
            </w:r>
            <w:r w:rsidR="005266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espanhol</w:t>
            </w:r>
            <w:r w:rsidRPr="00E02E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em duas vias, cujo conteúdo de todas é idêntico.</w:t>
            </w:r>
          </w:p>
          <w:p w14:paraId="730DA57E" w14:textId="77777777" w:rsidR="00960CF1" w:rsidRPr="004E7A62" w:rsidRDefault="00960CF1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D92D97E" w14:textId="77777777" w:rsidR="00960CF1" w:rsidRPr="004E7A62" w:rsidRDefault="00960CF1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AEA764" w14:textId="54A0277D" w:rsidR="00AF2356" w:rsidRPr="00F76760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7676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UNIVERSIDADE FEDERAL DO A</w:t>
            </w:r>
            <w:r w:rsidR="001774F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CRE</w:t>
            </w:r>
          </w:p>
          <w:p w14:paraId="08588178" w14:textId="77777777" w:rsid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66B9FC7" w14:textId="77777777" w:rsidR="00960CF1" w:rsidRPr="00AF2356" w:rsidRDefault="00960CF1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9DD5E33" w14:textId="77777777" w:rsidR="00AF2356" w:rsidRP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C739A41" w14:textId="77777777" w:rsidR="00AF2356" w:rsidRP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---------------------------</w:t>
            </w:r>
            <w:r w:rsidR="004801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----------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-----</w:t>
            </w:r>
            <w:r w:rsidR="004801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AF23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------</w:t>
            </w:r>
          </w:p>
          <w:p w14:paraId="69F16D47" w14:textId="48BAE03C" w:rsidR="0048016F" w:rsidRDefault="0048016F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Dr. </w:t>
            </w:r>
            <w:r w:rsidR="001774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Margarida de Aquino Cunha</w:t>
            </w:r>
          </w:p>
          <w:p w14:paraId="6DFA2970" w14:textId="792D4C00" w:rsidR="0048016F" w:rsidRDefault="001774F0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Reitora</w:t>
            </w:r>
          </w:p>
          <w:p w14:paraId="31149610" w14:textId="77777777" w:rsidR="00960CF1" w:rsidRPr="00960CF1" w:rsidRDefault="00960CF1" w:rsidP="00960CF1">
            <w:pPr>
              <w:pStyle w:val="SemEspaamento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</w:t>
            </w:r>
            <w:r w:rsidRPr="00960C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____ / ____ / ________ </w:t>
            </w:r>
          </w:p>
          <w:p w14:paraId="7DCDBEB2" w14:textId="77777777" w:rsidR="00AF2356" w:rsidRPr="00AF2356" w:rsidRDefault="00AF2356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19BF87" w14:textId="598281B1" w:rsidR="00AF2356" w:rsidRDefault="00B258FF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Reconhecido por:</w:t>
            </w:r>
          </w:p>
          <w:p w14:paraId="7EB644DB" w14:textId="77777777" w:rsidR="00B258FF" w:rsidRDefault="00B258FF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3EBCF5" w14:textId="77777777" w:rsidR="00B258FF" w:rsidRDefault="00B258FF" w:rsidP="00AF2356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A2DCAB3" w14:textId="77777777" w:rsidR="00DB4F99" w:rsidRPr="00960CF1" w:rsidRDefault="00DB4F99" w:rsidP="001774F0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56B2BA07" w14:textId="317C726E" w:rsidR="00DB4F99" w:rsidRPr="00960CF1" w:rsidRDefault="00DB4F99" w:rsidP="004D32EE">
      <w:pPr>
        <w:jc w:val="both"/>
        <w:rPr>
          <w:rFonts w:ascii="Times New Roman" w:hAnsi="Times New Roman" w:cs="Times New Roman"/>
          <w:b/>
          <w:color w:val="0F0E0E"/>
          <w:sz w:val="24"/>
          <w:szCs w:val="24"/>
          <w:lang w:val="pt-BR"/>
        </w:rPr>
      </w:pPr>
    </w:p>
    <w:sectPr w:rsidR="00DB4F99" w:rsidRPr="00960C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09F9B" w14:textId="77777777" w:rsidR="009D46F0" w:rsidRDefault="009D46F0" w:rsidP="00F76760">
      <w:r>
        <w:separator/>
      </w:r>
    </w:p>
  </w:endnote>
  <w:endnote w:type="continuationSeparator" w:id="0">
    <w:p w14:paraId="0F7532A8" w14:textId="77777777" w:rsidR="009D46F0" w:rsidRDefault="009D46F0" w:rsidP="00F7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9481" w14:textId="77777777" w:rsidR="009D46F0" w:rsidRDefault="009D46F0" w:rsidP="00F76760">
      <w:r>
        <w:separator/>
      </w:r>
    </w:p>
  </w:footnote>
  <w:footnote w:type="continuationSeparator" w:id="0">
    <w:p w14:paraId="1CE3B0ED" w14:textId="77777777" w:rsidR="009D46F0" w:rsidRDefault="009D46F0" w:rsidP="00F7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C573" w14:textId="33B1CB4C" w:rsidR="001B5286" w:rsidRDefault="00A958DF" w:rsidP="00313C96">
    <w:pPr>
      <w:pStyle w:val="Cabealho"/>
      <w:rPr>
        <w:rFonts w:ascii="Times New Roman" w:hAnsi="Times New Roman" w:cs="Times New Roman"/>
        <w:shd w:val="clear" w:color="auto" w:fill="BFBFBF" w:themeFill="background1" w:themeFillShade="BF"/>
      </w:rPr>
    </w:pPr>
    <w:r>
      <w:rPr>
        <w:noProof/>
      </w:rP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67FF18" wp14:editId="38B20466">
          <wp:extent cx="923925" cy="9239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60B34" w14:textId="77777777" w:rsidR="001B5286" w:rsidRDefault="001B5286" w:rsidP="00313C96">
    <w:pPr>
      <w:pStyle w:val="Cabealho"/>
      <w:rPr>
        <w:rFonts w:ascii="Times New Roman" w:hAnsi="Times New Roman" w:cs="Times New Roman"/>
        <w:shd w:val="clear" w:color="auto" w:fill="BFBFBF" w:themeFill="background1" w:themeFill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EA"/>
    <w:multiLevelType w:val="multilevel"/>
    <w:tmpl w:val="E3FA7608"/>
    <w:lvl w:ilvl="0">
      <w:start w:val="1"/>
      <w:numFmt w:val="decimal"/>
      <w:lvlRestart w:val="0"/>
      <w:pStyle w:val="MTArt2L1"/>
      <w:suff w:val="space"/>
      <w:lvlText w:val="Article 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MTArt2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MTArt2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TArt2L4"/>
      <w:lvlText w:val="(%4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upperLetter"/>
      <w:pStyle w:val="MTArt2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MTArt2L6"/>
      <w:lvlText w:val="(%6)"/>
      <w:lvlJc w:val="right"/>
      <w:pPr>
        <w:tabs>
          <w:tab w:val="num" w:pos="3600"/>
        </w:tabs>
        <w:ind w:left="3600" w:hanging="432"/>
      </w:pPr>
      <w:rPr>
        <w:rFonts w:hint="default"/>
      </w:rPr>
    </w:lvl>
    <w:lvl w:ilvl="6">
      <w:start w:val="1"/>
      <w:numFmt w:val="decimal"/>
      <w:pStyle w:val="MTArt2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MTArt2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MTArt2L9"/>
      <w:lvlText w:val="%9)"/>
      <w:lvlJc w:val="right"/>
      <w:pPr>
        <w:tabs>
          <w:tab w:val="num" w:pos="5760"/>
        </w:tabs>
        <w:ind w:left="576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BC"/>
    <w:rsid w:val="00043531"/>
    <w:rsid w:val="00063DE8"/>
    <w:rsid w:val="00081531"/>
    <w:rsid w:val="00094A8F"/>
    <w:rsid w:val="00105683"/>
    <w:rsid w:val="001078C9"/>
    <w:rsid w:val="001509AA"/>
    <w:rsid w:val="00150A5A"/>
    <w:rsid w:val="00156436"/>
    <w:rsid w:val="00161604"/>
    <w:rsid w:val="001774F0"/>
    <w:rsid w:val="001B5286"/>
    <w:rsid w:val="001C3F7C"/>
    <w:rsid w:val="001C7231"/>
    <w:rsid w:val="001D0983"/>
    <w:rsid w:val="001D210F"/>
    <w:rsid w:val="00220F36"/>
    <w:rsid w:val="00227A7E"/>
    <w:rsid w:val="002353B8"/>
    <w:rsid w:val="0027434A"/>
    <w:rsid w:val="002E538B"/>
    <w:rsid w:val="00302FC6"/>
    <w:rsid w:val="00313C96"/>
    <w:rsid w:val="0032622D"/>
    <w:rsid w:val="00377195"/>
    <w:rsid w:val="003C1160"/>
    <w:rsid w:val="003D59FE"/>
    <w:rsid w:val="00402581"/>
    <w:rsid w:val="0048016F"/>
    <w:rsid w:val="00485D86"/>
    <w:rsid w:val="004C0E7E"/>
    <w:rsid w:val="004D32EE"/>
    <w:rsid w:val="004E7A62"/>
    <w:rsid w:val="0052662E"/>
    <w:rsid w:val="0054432A"/>
    <w:rsid w:val="005560CB"/>
    <w:rsid w:val="005A172A"/>
    <w:rsid w:val="00632701"/>
    <w:rsid w:val="007319B8"/>
    <w:rsid w:val="00772A94"/>
    <w:rsid w:val="00776FF8"/>
    <w:rsid w:val="007D1B6D"/>
    <w:rsid w:val="00827DEA"/>
    <w:rsid w:val="008414FC"/>
    <w:rsid w:val="008E2ABA"/>
    <w:rsid w:val="008F6884"/>
    <w:rsid w:val="00915ACE"/>
    <w:rsid w:val="00916DCF"/>
    <w:rsid w:val="00960CF1"/>
    <w:rsid w:val="0096727D"/>
    <w:rsid w:val="009D46F0"/>
    <w:rsid w:val="009E2EBE"/>
    <w:rsid w:val="00A0345F"/>
    <w:rsid w:val="00A768B5"/>
    <w:rsid w:val="00A958DF"/>
    <w:rsid w:val="00AD7B93"/>
    <w:rsid w:val="00AF117C"/>
    <w:rsid w:val="00AF2356"/>
    <w:rsid w:val="00AF6187"/>
    <w:rsid w:val="00B051B4"/>
    <w:rsid w:val="00B174A4"/>
    <w:rsid w:val="00B258FF"/>
    <w:rsid w:val="00B4118D"/>
    <w:rsid w:val="00B4468A"/>
    <w:rsid w:val="00B71E75"/>
    <w:rsid w:val="00B761DB"/>
    <w:rsid w:val="00C011FB"/>
    <w:rsid w:val="00C110E4"/>
    <w:rsid w:val="00C412E0"/>
    <w:rsid w:val="00CA7F0B"/>
    <w:rsid w:val="00CB2137"/>
    <w:rsid w:val="00D06AD5"/>
    <w:rsid w:val="00D12802"/>
    <w:rsid w:val="00D35063"/>
    <w:rsid w:val="00DB4F99"/>
    <w:rsid w:val="00DD0C68"/>
    <w:rsid w:val="00E02EE5"/>
    <w:rsid w:val="00E66E85"/>
    <w:rsid w:val="00EB398A"/>
    <w:rsid w:val="00F40EF7"/>
    <w:rsid w:val="00F61AE0"/>
    <w:rsid w:val="00F76760"/>
    <w:rsid w:val="00FB037D"/>
    <w:rsid w:val="00FC6DB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5B1D1"/>
  <w15:docId w15:val="{E168AB8E-C3F5-4444-AB27-5716660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6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C6DBC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FC6DBC"/>
    <w:rPr>
      <w:rFonts w:ascii="Arial" w:eastAsia="Arial" w:hAnsi="Arial" w:cs="Arial"/>
      <w:sz w:val="19"/>
      <w:szCs w:val="19"/>
    </w:rPr>
  </w:style>
  <w:style w:type="paragraph" w:styleId="SemEspaamento">
    <w:name w:val="No Spacing"/>
    <w:uiPriority w:val="1"/>
    <w:qFormat/>
    <w:rsid w:val="00FC6D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MTArt2L1">
    <w:name w:val="MTArt2 L1"/>
    <w:aliases w:val="A1"/>
    <w:basedOn w:val="Normal"/>
    <w:next w:val="MTArt2L2"/>
    <w:uiPriority w:val="99"/>
    <w:rsid w:val="004C0E7E"/>
    <w:pPr>
      <w:keepNext/>
      <w:keepLines/>
      <w:widowControl/>
      <w:numPr>
        <w:numId w:val="1"/>
      </w:numPr>
      <w:autoSpaceDE/>
      <w:autoSpaceDN/>
      <w:spacing w:before="120" w:after="24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CA"/>
    </w:rPr>
  </w:style>
  <w:style w:type="paragraph" w:customStyle="1" w:styleId="MTArt2L2">
    <w:name w:val="MTArt2 L2"/>
    <w:aliases w:val="A2"/>
    <w:basedOn w:val="Normal"/>
    <w:uiPriority w:val="99"/>
    <w:rsid w:val="004C0E7E"/>
    <w:pPr>
      <w:widowControl/>
      <w:numPr>
        <w:ilvl w:val="1"/>
        <w:numId w:val="1"/>
      </w:numPr>
      <w:autoSpaceDE/>
      <w:autoSpaceDN/>
      <w:spacing w:after="24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MTArt2L3">
    <w:name w:val="MTArt2 L3"/>
    <w:aliases w:val="A3"/>
    <w:basedOn w:val="Normal"/>
    <w:uiPriority w:val="99"/>
    <w:rsid w:val="004C0E7E"/>
    <w:pPr>
      <w:widowControl/>
      <w:numPr>
        <w:ilvl w:val="2"/>
        <w:numId w:val="1"/>
      </w:numPr>
      <w:autoSpaceDE/>
      <w:autoSpaceDN/>
      <w:spacing w:after="24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MTArt2L4">
    <w:name w:val="MTArt2 L4"/>
    <w:aliases w:val="A4"/>
    <w:basedOn w:val="Normal"/>
    <w:uiPriority w:val="99"/>
    <w:rsid w:val="004C0E7E"/>
    <w:pPr>
      <w:widowControl/>
      <w:numPr>
        <w:ilvl w:val="3"/>
        <w:numId w:val="1"/>
      </w:numPr>
      <w:autoSpaceDE/>
      <w:autoSpaceDN/>
      <w:spacing w:after="240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MTArt2L5">
    <w:name w:val="MTArt2 L5"/>
    <w:aliases w:val="A5"/>
    <w:basedOn w:val="Normal"/>
    <w:uiPriority w:val="99"/>
    <w:rsid w:val="004C0E7E"/>
    <w:pPr>
      <w:widowControl/>
      <w:numPr>
        <w:ilvl w:val="4"/>
        <w:numId w:val="1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MTArt2L6">
    <w:name w:val="MTArt2 L6"/>
    <w:aliases w:val="A6"/>
    <w:basedOn w:val="Normal"/>
    <w:uiPriority w:val="99"/>
    <w:rsid w:val="004C0E7E"/>
    <w:pPr>
      <w:widowControl/>
      <w:numPr>
        <w:ilvl w:val="5"/>
        <w:numId w:val="1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MTArt2L7">
    <w:name w:val="MTArt2 L7"/>
    <w:aliases w:val="A7"/>
    <w:basedOn w:val="Normal"/>
    <w:uiPriority w:val="99"/>
    <w:rsid w:val="004C0E7E"/>
    <w:pPr>
      <w:widowControl/>
      <w:numPr>
        <w:ilvl w:val="6"/>
        <w:numId w:val="1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MTArt2L8">
    <w:name w:val="MTArt2 L8"/>
    <w:aliases w:val="A8"/>
    <w:basedOn w:val="Normal"/>
    <w:uiPriority w:val="99"/>
    <w:rsid w:val="004C0E7E"/>
    <w:pPr>
      <w:widowControl/>
      <w:numPr>
        <w:ilvl w:val="7"/>
        <w:numId w:val="1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MTArt2L9">
    <w:name w:val="MTArt2 L9"/>
    <w:aliases w:val="A9"/>
    <w:basedOn w:val="Normal"/>
    <w:uiPriority w:val="99"/>
    <w:rsid w:val="004C0E7E"/>
    <w:pPr>
      <w:widowControl/>
      <w:numPr>
        <w:ilvl w:val="8"/>
        <w:numId w:val="1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elacomgrade">
    <w:name w:val="Table Grid"/>
    <w:basedOn w:val="Tabelanormal"/>
    <w:uiPriority w:val="39"/>
    <w:rsid w:val="00DB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67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76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767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76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76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91F2-03C9-43E4-A1A1-F7392FA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Waterloo, IST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D Knight</dc:creator>
  <cp:lastModifiedBy>Gabriel Dias</cp:lastModifiedBy>
  <cp:revision>4</cp:revision>
  <dcterms:created xsi:type="dcterms:W3CDTF">2020-06-24T15:03:00Z</dcterms:created>
  <dcterms:modified xsi:type="dcterms:W3CDTF">2020-06-24T15:04:00Z</dcterms:modified>
</cp:coreProperties>
</file>