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88" w:before="0" w:after="48"/>
        <w:jc w:val="center"/>
        <w:rPr>
          <w:rFonts w:ascii="Swis721 Lt BT" w:hAnsi="Swis721 Lt BT" w:eastAsia="Times New Roman" w:cs="Times New Roman"/>
          <w:color w:val="000000"/>
          <w:kern w:val="0"/>
          <w:lang w:eastAsia="pt-BR"/>
          <w14:ligatures w14:val="none"/>
        </w:rPr>
      </w:pPr>
      <w:r>
        <w:rPr/>
        <w:drawing>
          <wp:inline distT="0" distB="0" distL="0" distR="0">
            <wp:extent cx="457200" cy="45720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457200" cy="457200"/>
                    </a:xfrm>
                    <a:prstGeom prst="rect">
                      <a:avLst/>
                    </a:prstGeom>
                  </pic:spPr>
                </pic:pic>
              </a:graphicData>
            </a:graphic>
          </wp:inline>
        </w:drawing>
      </w:r>
      <w:r>
        <w:rPr>
          <w:rFonts w:eastAsia="Times New Roman" w:cs="Times New Roman" w:ascii="Calibri, sans-serif" w:hAnsi="Calibri, sans-serif"/>
          <w:color w:val="000000"/>
          <w:kern w:val="0"/>
          <w:lang w:eastAsia="pt-BR"/>
          <w14:ligatures w14:val="none"/>
        </w:rPr>
        <w:br/>
      </w:r>
    </w:p>
    <w:p>
      <w:pPr>
        <w:pStyle w:val="Normal"/>
        <w:spacing w:lineRule="auto" w:line="276" w:before="0" w:after="48"/>
        <w:jc w:val="center"/>
        <w:rPr>
          <w:rFonts w:ascii="Swis721 Lt BT" w:hAnsi="Swis721 Lt BT" w:eastAsia="Times New Roman" w:cs="Times New Roman"/>
          <w:color w:val="000000"/>
          <w:kern w:val="0"/>
          <w:lang w:eastAsia="pt-BR"/>
          <w14:ligatures w14:val="none"/>
        </w:rPr>
      </w:pPr>
      <w:r>
        <w:rPr>
          <w:rFonts w:eastAsia="Times New Roman" w:cs="Times New Roman" w:ascii="Swis721 Lt BT" w:hAnsi="Swis721 Lt BT"/>
          <w:color w:val="000000"/>
          <w:kern w:val="0"/>
          <w:lang w:eastAsia="pt-BR"/>
          <w14:ligatures w14:val="none"/>
        </w:rPr>
        <w:t>ADVOCACIA-GERAL DA UNIÃO</w:t>
        <w:br/>
        <w:t>CONSULTORIA-GERAL DA UNIÃO</w:t>
        <w:br/>
        <w:t>CÂMARA NACIONAL DE CONVÊNIOS E INSTRUMENTOS CONGÊNERES - CNCIC/DECOR/CGU</w:t>
      </w:r>
    </w:p>
    <w:p>
      <w:pPr>
        <w:pStyle w:val="Normal"/>
        <w:spacing w:lineRule="auto" w:line="276"/>
        <w:jc w:val="center"/>
        <w:rPr>
          <w:rFonts w:ascii="Swis721 Lt BT" w:hAnsi="Swis721 Lt BT"/>
          <w:sz w:val="18"/>
          <w:szCs w:val="18"/>
        </w:rPr>
      </w:pPr>
      <w:r>
        <w:rPr>
          <w:rFonts w:ascii="Swis721 Lt BT" w:hAnsi="Swis721 Lt BT"/>
          <w:sz w:val="18"/>
          <w:szCs w:val="18"/>
        </w:rPr>
        <w:t>(Portaria CGU nº 03, de 14/06/2019)</w:t>
      </w:r>
    </w:p>
    <w:p>
      <w:pPr>
        <w:pStyle w:val="Normal"/>
        <w:spacing w:lineRule="auto" w:line="276"/>
        <w:jc w:val="center"/>
        <w:rPr>
          <w:rFonts w:ascii="Swis721 Lt BT" w:hAnsi="Swis721 Lt BT"/>
          <w:sz w:val="18"/>
          <w:szCs w:val="18"/>
        </w:rPr>
      </w:pPr>
      <w:r>
        <w:rPr>
          <w:rFonts w:ascii="Swis721 Lt BT" w:hAnsi="Swis721 Lt BT"/>
          <w:sz w:val="18"/>
          <w:szCs w:val="18"/>
        </w:rPr>
      </w:r>
    </w:p>
    <w:p>
      <w:pPr>
        <w:pStyle w:val="Normal"/>
        <w:spacing w:lineRule="auto" w:line="276"/>
        <w:jc w:val="center"/>
        <w:rPr>
          <w:rFonts w:ascii="Swis721 Lt BT" w:hAnsi="Swis721 Lt BT"/>
          <w:b/>
          <w:b/>
          <w:bCs/>
          <w:sz w:val="36"/>
          <w:szCs w:val="36"/>
        </w:rPr>
      </w:pPr>
      <w:r>
        <w:rPr>
          <w:rFonts w:ascii="Swis721 Lt BT" w:hAnsi="Swis721 Lt BT"/>
          <w:b/>
          <w:bCs/>
          <w:sz w:val="36"/>
          <w:szCs w:val="36"/>
        </w:rPr>
      </w:r>
    </w:p>
    <w:p>
      <w:pPr>
        <w:pStyle w:val="Normal"/>
        <w:pBdr>
          <w:top w:val="single" w:sz="4" w:space="1" w:color="000000"/>
          <w:left w:val="single" w:sz="4" w:space="4" w:color="000000"/>
          <w:bottom w:val="single" w:sz="4" w:space="1" w:color="000000"/>
          <w:right w:val="single" w:sz="4" w:space="4" w:color="000000"/>
        </w:pBdr>
        <w:shd w:val="clear" w:color="auto" w:fill="DBDBDB" w:themeFill="accent3" w:themeFillTint="66"/>
        <w:spacing w:lineRule="auto" w:line="276"/>
        <w:jc w:val="center"/>
        <w:rPr>
          <w:rFonts w:ascii="Swis721 Lt BT" w:hAnsi="Swis721 Lt BT"/>
          <w:b/>
          <w:b/>
          <w:bCs/>
          <w:sz w:val="36"/>
          <w:szCs w:val="36"/>
        </w:rPr>
      </w:pPr>
      <w:r>
        <w:rPr>
          <w:rFonts w:ascii="Swis721 Lt BT" w:hAnsi="Swis721 Lt BT"/>
          <w:b/>
          <w:bCs/>
          <w:sz w:val="36"/>
          <w:szCs w:val="36"/>
        </w:rPr>
        <w:t>Minuta Modelo</w:t>
      </w:r>
    </w:p>
    <w:p>
      <w:pPr>
        <w:pStyle w:val="Normal"/>
        <w:pBdr>
          <w:top w:val="single" w:sz="4" w:space="1" w:color="000000"/>
          <w:left w:val="single" w:sz="4" w:space="4" w:color="000000"/>
          <w:bottom w:val="single" w:sz="4" w:space="1" w:color="000000"/>
          <w:right w:val="single" w:sz="4" w:space="4" w:color="000000"/>
        </w:pBdr>
        <w:shd w:val="clear" w:color="auto" w:fill="DBDBDB" w:themeFill="accent3" w:themeFillTint="66"/>
        <w:spacing w:lineRule="auto" w:line="276"/>
        <w:jc w:val="center"/>
        <w:rPr>
          <w:rFonts w:ascii="Swis721 Lt BT" w:hAnsi="Swis721 Lt BT"/>
          <w:b/>
          <w:b/>
          <w:bCs/>
          <w:sz w:val="36"/>
          <w:szCs w:val="36"/>
          <w:u w:val="single"/>
        </w:rPr>
      </w:pPr>
      <w:r>
        <w:rPr>
          <w:rFonts w:ascii="Swis721 Lt BT" w:hAnsi="Swis721 Lt BT"/>
          <w:b/>
          <w:bCs/>
          <w:sz w:val="36"/>
          <w:szCs w:val="36"/>
          <w:u w:val="single"/>
        </w:rPr>
        <w:t>ACORDO DE COOPERAÇÃO TÉCNICA</w:t>
      </w:r>
    </w:p>
    <w:p>
      <w:pPr>
        <w:pStyle w:val="Normal"/>
        <w:spacing w:lineRule="auto" w:line="276"/>
        <w:rPr>
          <w:rFonts w:ascii="Swis721 Lt BT" w:hAnsi="Swis721 Lt BT"/>
          <w:b/>
          <w:b/>
          <w:bCs/>
          <w:sz w:val="36"/>
          <w:szCs w:val="36"/>
        </w:rPr>
      </w:pPr>
      <w:r>
        <w:rPr>
          <w:rFonts w:ascii="Swis721 Lt BT" w:hAnsi="Swis721 Lt BT"/>
          <w:b/>
          <w:bCs/>
          <w:sz w:val="36"/>
          <w:szCs w:val="36"/>
        </w:rPr>
      </w:r>
    </w:p>
    <w:p>
      <w:pPr>
        <w:pStyle w:val="Normal"/>
        <w:spacing w:lineRule="auto" w:line="276"/>
        <w:jc w:val="center"/>
        <w:rPr/>
      </w:pPr>
      <w:r>
        <w:rPr>
          <w:rFonts w:ascii="Swis721 Lt BT" w:hAnsi="Swis721 Lt BT"/>
          <w:b/>
          <w:bCs/>
          <w:sz w:val="24"/>
          <w:szCs w:val="24"/>
        </w:rPr>
        <w:t>Instruções Iniciais:</w:t>
      </w:r>
    </w:p>
    <w:p>
      <w:pPr>
        <w:pStyle w:val="Normal"/>
        <w:spacing w:lineRule="auto" w:line="276"/>
        <w:jc w:val="both"/>
        <w:rPr>
          <w:rFonts w:ascii="Times New Roman" w:hAnsi="Times New Roman"/>
          <w:b/>
          <w:b/>
          <w:bCs/>
          <w:sz w:val="24"/>
          <w:szCs w:val="24"/>
        </w:rPr>
      </w:pPr>
      <w:r>
        <w:rPr>
          <w:rFonts w:ascii="Times New Roman" w:hAnsi="Times New Roman"/>
          <w:b/>
          <w:bCs/>
          <w:color w:val="C9211E"/>
          <w:sz w:val="20"/>
          <w:szCs w:val="20"/>
        </w:rPr>
        <w:t xml:space="preserve">OBS: </w:t>
      </w:r>
      <w:r>
        <w:rPr>
          <w:rFonts w:ascii="Times New Roman" w:hAnsi="Times New Roman"/>
          <w:b/>
          <w:bCs/>
          <w:color w:val="C9211E"/>
          <w:sz w:val="20"/>
          <w:szCs w:val="20"/>
          <w:u w:val="single"/>
        </w:rPr>
        <w:t xml:space="preserve">As notas explicativas apresentadas ao longo do modelo traduzem-se em orientações e devem ser excluídas após as adaptações realizadas.  </w:t>
      </w:r>
    </w:p>
    <w:p>
      <w:pPr>
        <w:pStyle w:val="Normal"/>
        <w:spacing w:lineRule="auto" w:line="232" w:before="0" w:after="3"/>
        <w:ind w:right="-1" w:hanging="20"/>
        <w:jc w:val="both"/>
        <w:rPr>
          <w:rFonts w:ascii="Swis721 Lt BT" w:hAnsi="Swis721 Lt BT" w:eastAsia="Times New Roman" w:cs="Times New Roman"/>
          <w:b/>
          <w:b/>
        </w:rPr>
      </w:pPr>
      <w:r>
        <w:rPr>
          <w:rFonts w:eastAsia="Times New Roman" w:cs="Times New Roman" w:ascii="Times New Roman" w:hAnsi="Times New Roman"/>
          <w:b/>
        </w:rPr>
        <w:t xml:space="preserve">Nota Explicativa 1: </w:t>
      </w:r>
    </w:p>
    <w:p>
      <w:pPr>
        <w:pStyle w:val="Normal"/>
        <w:spacing w:lineRule="auto" w:line="232" w:before="0" w:after="3"/>
        <w:ind w:right="-1" w:hanging="20"/>
        <w:jc w:val="both"/>
        <w:rPr>
          <w:rFonts w:ascii="Times New Roman" w:hAnsi="Times New Roman" w:eastAsia="Times New Roman" w:cs="Times New Roman"/>
          <w:b/>
          <w:b/>
        </w:rPr>
      </w:pPr>
      <w:r>
        <w:rPr>
          <w:rFonts w:eastAsia="Times New Roman" w:cs="Times New Roman" w:ascii="Times New Roman" w:hAnsi="Times New Roman"/>
          <w:b/>
        </w:rPr>
      </w:r>
    </w:p>
    <w:p>
      <w:pPr>
        <w:pStyle w:val="Normal"/>
        <w:ind w:firstLine="708"/>
        <w:jc w:val="both"/>
        <w:rPr>
          <w:rFonts w:ascii="Swis721 Lt BT" w:hAnsi="Swis721 Lt BT"/>
        </w:rPr>
      </w:pPr>
      <w:r>
        <w:rPr>
          <w:rFonts w:ascii="Times New Roman" w:hAnsi="Times New Roman"/>
        </w:rPr>
        <w:t xml:space="preserve">O presente modelo de Acordo de Cooperação Técnica é o instrumento formal utilizado por entes públicos para se estabelecer um vínculo cooperativo ou de parceria entre si, que tenham interesses e condições recíprocas ou equivalentes, de modo a realizar um propósito comum, voltado ao interesse público, onde as duas partes fornecem, cada uma, a sua parcela de conhecimento, equipamento, ou até mesmo uma equipe, para que seja alcançado o objetivo acordado. </w:t>
      </w:r>
      <w:r>
        <w:rPr>
          <w:rFonts w:ascii="Times New Roman" w:hAnsi="Times New Roman"/>
          <w:u w:val="single"/>
        </w:rPr>
        <w:t>O ACORDO de cooperação se diferencia de convênios, contratos de repasse e termos de execução descentralizada pelo simples fato de não existir a possibilidade de transferência de recursos entre os partícipes.</w:t>
      </w:r>
      <w:r>
        <w:rPr>
          <w:rFonts w:ascii="Times New Roman" w:hAnsi="Times New Roman"/>
        </w:rPr>
        <w:t xml:space="preserve"> </w:t>
      </w:r>
    </w:p>
    <w:p>
      <w:pPr>
        <w:pStyle w:val="Normal"/>
        <w:ind w:firstLine="708"/>
        <w:jc w:val="both"/>
        <w:rPr>
          <w:rFonts w:ascii="Times New Roman" w:hAnsi="Times New Roman"/>
        </w:rPr>
      </w:pPr>
      <w:r>
        <w:rPr>
          <w:rFonts w:ascii="Times New Roman" w:hAnsi="Times New Roman"/>
        </w:rPr>
        <w:t>Nos termos do art. 2º, inciso XII do Decreto nº 11.531, de 16 de maio de 2023, o Acordo de Cooperação Técnica é definido como “</w:t>
      </w:r>
      <w:r>
        <w:rPr>
          <w:rFonts w:ascii="Times New Roman" w:hAnsi="Times New Roman"/>
          <w:i/>
          <w:iCs/>
        </w:rPr>
        <w:t>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rPr>
          <w:rFonts w:ascii="Times New Roman" w:hAnsi="Times New Roman"/>
        </w:rPr>
        <w:t xml:space="preserve">”. </w:t>
      </w:r>
    </w:p>
    <w:p>
      <w:pPr>
        <w:pStyle w:val="Normal"/>
        <w:jc w:val="both"/>
        <w:rPr>
          <w:rFonts w:ascii="Times New Roman" w:hAnsi="Times New Roman"/>
          <w:b w:val="false"/>
          <w:b w:val="false"/>
          <w:bCs w:val="false"/>
          <w:sz w:val="22"/>
          <w:szCs w:val="22"/>
        </w:rPr>
      </w:pPr>
      <w:r>
        <w:rPr>
          <w:rFonts w:ascii="Times New Roman" w:hAnsi="Times New Roman"/>
          <w:b w:val="false"/>
          <w:bCs w:val="false"/>
          <w:sz w:val="22"/>
          <w:szCs w:val="22"/>
        </w:rPr>
        <w:t xml:space="preserve">São exemplos de órgãos públicos e outras entidades que podem celebrar Acordo de Cooperação Técnica, nos termos do art. 25 do Decreto nº 11.531, de 16 de maio de 2023: </w:t>
      </w:r>
    </w:p>
    <w:p>
      <w:pPr>
        <w:pStyle w:val="Normal"/>
        <w:jc w:val="both"/>
        <w:rPr>
          <w:rFonts w:ascii="Times New Roman" w:hAnsi="Times New Roman"/>
          <w:b w:val="false"/>
          <w:b w:val="false"/>
          <w:bCs w:val="false"/>
          <w:sz w:val="22"/>
          <w:szCs w:val="22"/>
        </w:rPr>
      </w:pPr>
      <w:r>
        <w:rPr>
          <w:rFonts w:ascii="Times New Roman" w:hAnsi="Times New Roman"/>
          <w:b w:val="false"/>
          <w:bCs w:val="false"/>
          <w:sz w:val="22"/>
          <w:szCs w:val="22"/>
        </w:rPr>
      </w:r>
    </w:p>
    <w:p>
      <w:pPr>
        <w:pStyle w:val="Normal"/>
        <w:jc w:val="both"/>
        <w:rPr>
          <w:rFonts w:ascii="Times New Roman" w:hAnsi="Times New Roman"/>
          <w:b w:val="false"/>
          <w:b w:val="false"/>
          <w:bCs w:val="false"/>
          <w:sz w:val="22"/>
          <w:szCs w:val="22"/>
        </w:rPr>
      </w:pPr>
      <w:r>
        <w:rPr>
          <w:rFonts w:ascii="Times New Roman" w:hAnsi="Times New Roman"/>
          <w:b w:val="false"/>
          <w:bCs w:val="false"/>
          <w:sz w:val="22"/>
          <w:szCs w:val="22"/>
        </w:rPr>
      </w:r>
    </w:p>
    <w:p>
      <w:pPr>
        <w:pStyle w:val="Normal"/>
        <w:jc w:val="left"/>
        <w:rPr>
          <w:rFonts w:ascii="Times New Roman" w:hAnsi="Times New Roman"/>
          <w:b w:val="false"/>
          <w:b w:val="false"/>
          <w:bCs w:val="false"/>
          <w:i/>
          <w:i/>
          <w:iCs/>
          <w:sz w:val="22"/>
          <w:szCs w:val="22"/>
        </w:rPr>
      </w:pPr>
      <w:r>
        <w:rPr>
          <w:rFonts w:ascii="Times New Roman" w:hAnsi="Times New Roman"/>
          <w:b w:val="false"/>
          <w:bCs w:val="false"/>
          <w:i/>
          <w:iCs/>
          <w:sz w:val="22"/>
          <w:szCs w:val="22"/>
        </w:rPr>
        <w:t xml:space="preserve">Art. 25. Os acordos de cooperação técnica e os acordos de adesão poderão ser celebrados: </w:t>
      </w:r>
    </w:p>
    <w:p>
      <w:pPr>
        <w:pStyle w:val="Normal"/>
        <w:jc w:val="left"/>
        <w:rPr>
          <w:rFonts w:ascii="Times New Roman" w:hAnsi="Times New Roman"/>
          <w:b w:val="false"/>
          <w:b w:val="false"/>
          <w:bCs w:val="false"/>
          <w:i/>
          <w:i/>
          <w:iCs/>
          <w:sz w:val="22"/>
          <w:szCs w:val="22"/>
        </w:rPr>
      </w:pPr>
      <w:r>
        <w:rPr>
          <w:rFonts w:ascii="Times New Roman" w:hAnsi="Times New Roman"/>
          <w:b w:val="false"/>
          <w:bCs w:val="false"/>
          <w:i/>
          <w:iCs/>
          <w:sz w:val="22"/>
          <w:szCs w:val="22"/>
        </w:rPr>
      </w:r>
    </w:p>
    <w:p>
      <w:pPr>
        <w:pStyle w:val="Normal"/>
        <w:jc w:val="left"/>
        <w:rPr>
          <w:rFonts w:ascii="Times New Roman" w:hAnsi="Times New Roman"/>
          <w:b w:val="false"/>
          <w:b w:val="false"/>
          <w:bCs w:val="false"/>
          <w:i/>
          <w:i/>
          <w:iCs/>
          <w:sz w:val="22"/>
          <w:szCs w:val="22"/>
        </w:rPr>
      </w:pPr>
      <w:r>
        <w:rPr>
          <w:rFonts w:ascii="Times New Roman" w:hAnsi="Times New Roman"/>
          <w:b w:val="false"/>
          <w:bCs w:val="false"/>
          <w:i/>
          <w:iCs/>
          <w:sz w:val="22"/>
          <w:szCs w:val="22"/>
        </w:rPr>
        <w:t xml:space="preserve">I - entre órgãos e entidades da administração pública federal; </w:t>
      </w:r>
    </w:p>
    <w:p>
      <w:pPr>
        <w:pStyle w:val="Normal"/>
        <w:jc w:val="left"/>
        <w:rPr>
          <w:rFonts w:ascii="Times New Roman" w:hAnsi="Times New Roman"/>
          <w:b w:val="false"/>
          <w:b w:val="false"/>
          <w:bCs w:val="false"/>
          <w:i/>
          <w:i/>
          <w:iCs/>
          <w:sz w:val="22"/>
          <w:szCs w:val="22"/>
        </w:rPr>
      </w:pPr>
      <w:r>
        <w:rPr>
          <w:rFonts w:ascii="Times New Roman" w:hAnsi="Times New Roman"/>
          <w:b w:val="false"/>
          <w:bCs w:val="false"/>
          <w:i/>
          <w:iCs/>
          <w:sz w:val="22"/>
          <w:szCs w:val="22"/>
        </w:rPr>
        <w:t xml:space="preserve">II - com órgãos e entidades da administração pública estadual, distrital e municipal; </w:t>
      </w:r>
    </w:p>
    <w:p>
      <w:pPr>
        <w:pStyle w:val="Normal"/>
        <w:jc w:val="left"/>
        <w:rPr>
          <w:rFonts w:ascii="Times New Roman" w:hAnsi="Times New Roman"/>
          <w:b w:val="false"/>
          <w:b w:val="false"/>
          <w:bCs w:val="false"/>
          <w:i/>
          <w:i/>
          <w:iCs/>
          <w:sz w:val="22"/>
          <w:szCs w:val="22"/>
        </w:rPr>
      </w:pPr>
      <w:r>
        <w:rPr>
          <w:rFonts w:ascii="Times New Roman" w:hAnsi="Times New Roman"/>
          <w:b w:val="false"/>
          <w:bCs w:val="false"/>
          <w:i/>
          <w:iCs/>
          <w:sz w:val="22"/>
          <w:szCs w:val="22"/>
        </w:rPr>
        <w:t xml:space="preserve">III - com serviços sociais autônomos; e </w:t>
      </w:r>
    </w:p>
    <w:p>
      <w:pPr>
        <w:pStyle w:val="Normal"/>
        <w:jc w:val="left"/>
        <w:rPr>
          <w:rFonts w:ascii="Times New Roman" w:hAnsi="Times New Roman"/>
          <w:b w:val="false"/>
          <w:b w:val="false"/>
          <w:bCs w:val="false"/>
          <w:i/>
          <w:i/>
          <w:iCs/>
          <w:sz w:val="22"/>
          <w:szCs w:val="22"/>
        </w:rPr>
      </w:pPr>
      <w:r>
        <w:rPr>
          <w:rFonts w:ascii="Times New Roman" w:hAnsi="Times New Roman"/>
          <w:b w:val="false"/>
          <w:bCs w:val="false"/>
          <w:i/>
          <w:iCs/>
          <w:sz w:val="22"/>
          <w:szCs w:val="22"/>
        </w:rPr>
        <w:t xml:space="preserve">IV - com consórcios públicos. </w:t>
      </w:r>
    </w:p>
    <w:p>
      <w:pPr>
        <w:pStyle w:val="Normal"/>
        <w:ind w:hanging="0"/>
        <w:jc w:val="left"/>
        <w:rPr>
          <w:rFonts w:ascii="Times New Roman" w:hAnsi="Times New Roman"/>
        </w:rPr>
      </w:pPr>
      <w:r>
        <w:rPr>
          <w:rFonts w:ascii="Times New Roman" w:hAnsi="Times New Roman"/>
          <w:b w:val="false"/>
          <w:bCs w:val="false"/>
          <w:i/>
          <w:iCs/>
          <w:sz w:val="22"/>
          <w:szCs w:val="22"/>
        </w:rPr>
        <w:t xml:space="preserve">V – </w:t>
      </w:r>
      <w:r>
        <w:rPr>
          <w:rFonts w:ascii="Times New Roman" w:hAnsi="Times New Roman"/>
          <w:b w:val="false"/>
          <w:bCs w:val="false"/>
          <w:i/>
          <w:iCs/>
          <w:sz w:val="22"/>
          <w:szCs w:val="22"/>
        </w:rPr>
        <w:t>com e</w:t>
      </w:r>
      <w:r>
        <w:rPr>
          <w:rFonts w:ascii="Times New Roman" w:hAnsi="Times New Roman"/>
          <w:b w:val="false"/>
          <w:bCs w:val="false"/>
          <w:i/>
          <w:iCs/>
          <w:sz w:val="22"/>
          <w:szCs w:val="22"/>
        </w:rPr>
        <w:t>ntidades privadas sem fins lucrativos.</w:t>
      </w:r>
    </w:p>
    <w:p>
      <w:pPr>
        <w:pStyle w:val="Normal"/>
        <w:ind w:firstLine="708"/>
        <w:jc w:val="both"/>
        <w:rPr>
          <w:rFonts w:ascii="Times New Roman" w:hAnsi="Times New Roman"/>
        </w:rPr>
      </w:pPr>
      <w:r>
        <w:rPr>
          <w:rFonts w:ascii="Times New Roman" w:hAnsi="Times New Roman"/>
        </w:rPr>
      </w:r>
    </w:p>
    <w:p>
      <w:pPr>
        <w:pStyle w:val="Normal"/>
        <w:jc w:val="both"/>
        <w:rPr>
          <w:rFonts w:ascii="Swis721 Lt BT" w:hAnsi="Swis721 Lt BT"/>
          <w:b/>
          <w:b/>
          <w:bCs/>
        </w:rPr>
      </w:pPr>
      <w:r>
        <w:rPr>
          <w:rFonts w:ascii="Times New Roman" w:hAnsi="Times New Roman"/>
          <w:b/>
          <w:bCs/>
        </w:rPr>
        <w:t xml:space="preserve">Nota Explicativa 2: </w:t>
      </w:r>
    </w:p>
    <w:p>
      <w:pPr>
        <w:pStyle w:val="Normal"/>
        <w:ind w:firstLine="708"/>
        <w:jc w:val="both"/>
        <w:rPr>
          <w:rFonts w:ascii="Swis721 Lt BT" w:hAnsi="Swis721 Lt BT"/>
        </w:rPr>
      </w:pPr>
      <w:r>
        <w:rPr>
          <w:rFonts w:ascii="Times New Roman" w:hAnsi="Times New Roman"/>
        </w:rPr>
        <w:t xml:space="preserve">Os itens deste modelo de instrumento de parceria destacados em </w:t>
      </w:r>
      <w:r>
        <w:rPr>
          <w:rFonts w:ascii="Times New Roman" w:hAnsi="Times New Roman"/>
          <w:i/>
          <w:iCs/>
          <w:color w:val="FF0000"/>
        </w:rPr>
        <w:t>vermelho</w:t>
      </w:r>
      <w:r>
        <w:rPr>
          <w:rFonts w:ascii="Times New Roman" w:hAnsi="Times New Roman"/>
          <w:color w:val="FF0000"/>
        </w:rPr>
        <w:t xml:space="preserve"> </w:t>
      </w:r>
      <w:r>
        <w:rPr>
          <w:rFonts w:ascii="Times New Roman" w:hAnsi="Times New Roman"/>
        </w:rPr>
        <w:t xml:space="preserve">devem ser adotados pelo órgão ou entidade pública, de acordo com as peculiaridades e condições do objeto.  </w:t>
      </w:r>
    </w:p>
    <w:p>
      <w:pPr>
        <w:pStyle w:val="Normal"/>
        <w:jc w:val="both"/>
        <w:rPr>
          <w:rFonts w:ascii="Times New Roman" w:hAnsi="Times New Roman"/>
        </w:rPr>
      </w:pPr>
      <w:r>
        <w:rPr>
          <w:rFonts w:ascii="Times New Roman" w:hAnsi="Times New Roman"/>
        </w:rPr>
        <w:t xml:space="preserve"> </w:t>
      </w:r>
    </w:p>
    <w:p>
      <w:pPr>
        <w:pStyle w:val="Normal"/>
        <w:jc w:val="both"/>
        <w:rPr>
          <w:rFonts w:ascii="Times New Roman" w:hAnsi="Times New Roman"/>
        </w:rPr>
      </w:pPr>
      <w:r>
        <w:rPr>
          <w:rFonts w:ascii="Times New Roman" w:hAnsi="Times New Roman"/>
          <w:b/>
          <w:bCs/>
        </w:rPr>
        <w:t xml:space="preserve">Nota Explicativa </w:t>
      </w:r>
      <w:r>
        <w:rPr>
          <w:rFonts w:ascii="Times New Roman" w:hAnsi="Times New Roman"/>
          <w:b/>
          <w:bCs/>
        </w:rPr>
        <w:t>3</w:t>
      </w:r>
      <w:r>
        <w:rPr>
          <w:rFonts w:ascii="Times New Roman" w:hAnsi="Times New Roman"/>
          <w:b/>
          <w:bCs/>
        </w:rPr>
        <w:t>:</w:t>
      </w:r>
    </w:p>
    <w:p>
      <w:pPr>
        <w:pStyle w:val="Normal"/>
        <w:ind w:firstLine="708"/>
        <w:jc w:val="both"/>
        <w:rPr>
          <w:rFonts w:ascii="Swis721 Lt BT" w:hAnsi="Swis721 Lt BT"/>
        </w:rPr>
      </w:pPr>
      <w:r>
        <w:rPr>
          <w:rFonts w:ascii="Times New Roman" w:hAnsi="Times New Roman"/>
        </w:rP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pPr>
        <w:pStyle w:val="Normal"/>
        <w:jc w:val="both"/>
        <w:rPr>
          <w:rFonts w:ascii="Swis721 Lt BT" w:hAnsi="Swis721 Lt BT"/>
        </w:rPr>
      </w:pPr>
      <w:r>
        <w:rPr>
          <w:rFonts w:ascii="Swis721 Lt BT" w:hAnsi="Swis721 Lt BT"/>
        </w:rPr>
      </w:r>
    </w:p>
    <w:p>
      <w:pPr>
        <w:pStyle w:val="Normal"/>
        <w:jc w:val="both"/>
        <w:rPr>
          <w:rFonts w:ascii="Swis721 Lt BT" w:hAnsi="Swis721 Lt BT"/>
          <w:b/>
          <w:b/>
          <w:bCs/>
          <w:i/>
          <w:i/>
          <w:iCs/>
        </w:rPr>
      </w:pPr>
      <w:r>
        <w:rPr/>
      </w:r>
      <w:r>
        <w:br w:type="page"/>
      </w:r>
    </w:p>
    <w:p>
      <w:pPr>
        <w:pStyle w:val="Normal"/>
        <w:ind w:firstLine="708"/>
        <w:jc w:val="center"/>
        <w:rPr>
          <w:rFonts w:ascii="Swis721 Lt BT" w:hAnsi="Swis721 Lt BT"/>
          <w:b/>
          <w:b/>
          <w:bCs/>
          <w:sz w:val="24"/>
          <w:szCs w:val="24"/>
        </w:rPr>
      </w:pPr>
      <w:r>
        <w:rPr>
          <w:rFonts w:ascii="Swis721 Lt BT" w:hAnsi="Swis721 Lt BT"/>
          <w:b/>
          <w:bCs/>
          <w:sz w:val="24"/>
          <w:szCs w:val="24"/>
          <w:highlight w:val="green"/>
        </w:rPr>
        <w:t>MINUTA</w:t>
      </w:r>
    </w:p>
    <w:p>
      <w:pPr>
        <w:pStyle w:val="Normal"/>
        <w:ind w:firstLine="708"/>
        <w:jc w:val="center"/>
        <w:rPr>
          <w:rFonts w:ascii="Swis721 Lt BT" w:hAnsi="Swis721 Lt BT"/>
          <w:b/>
          <w:b/>
          <w:bCs/>
          <w:sz w:val="24"/>
          <w:szCs w:val="24"/>
        </w:rPr>
      </w:pPr>
      <w:r>
        <w:rPr>
          <w:rFonts w:ascii="Swis721 Lt BT" w:hAnsi="Swis721 Lt BT"/>
          <w:b/>
          <w:bCs/>
          <w:sz w:val="24"/>
          <w:szCs w:val="24"/>
        </w:rPr>
        <w:t>ACORDO DE COOPERAÇÃO TÉCNICA</w:t>
      </w:r>
    </w:p>
    <w:p>
      <w:pPr>
        <w:pStyle w:val="Normal"/>
        <w:ind w:firstLine="708"/>
        <w:jc w:val="both"/>
        <w:rPr>
          <w:rFonts w:ascii="Swis721 Lt BT" w:hAnsi="Swis721 Lt BT"/>
          <w:sz w:val="24"/>
          <w:szCs w:val="24"/>
        </w:rPr>
      </w:pPr>
      <w:r>
        <w:rPr>
          <w:rFonts w:ascii="Swis721 Lt BT" w:hAnsi="Swis721 Lt BT"/>
          <w:sz w:val="24"/>
          <w:szCs w:val="24"/>
        </w:rPr>
      </w:r>
    </w:p>
    <w:p>
      <w:pPr>
        <w:pStyle w:val="Normal"/>
        <w:ind w:firstLine="708"/>
        <w:jc w:val="both"/>
        <w:rPr>
          <w:rFonts w:ascii="Swis721 Lt BT" w:hAnsi="Swis721 Lt BT"/>
          <w:b/>
          <w:b/>
          <w:bCs/>
          <w:i/>
          <w:i/>
          <w:iCs/>
        </w:rPr>
      </w:pPr>
      <w:r>
        <w:rPr>
          <w:rFonts w:ascii="Swis721 Lt BT" w:hAnsi="Swis721 Lt BT"/>
          <w:b/>
          <w:bCs/>
          <w:i/>
          <w:iCs/>
        </w:rPr>
        <w:t xml:space="preserve">Acordo de Cooperação Técnica </w:t>
      </w:r>
      <w:r>
        <w:rPr>
          <w:rFonts w:ascii="Swis721 Lt BT" w:hAnsi="Swis721 Lt BT"/>
          <w:b/>
          <w:bCs/>
          <w:i/>
          <w:iCs/>
          <w:color w:val="FF0000"/>
        </w:rPr>
        <w:t>[órgão ou entidade pública federal]</w:t>
      </w:r>
      <w:r>
        <w:rPr>
          <w:rFonts w:ascii="Swis721 Lt BT" w:hAnsi="Swis721 Lt BT"/>
          <w:b/>
          <w:bCs/>
          <w:i/>
          <w:iCs/>
        </w:rPr>
        <w:t xml:space="preserve"> nº </w:t>
      </w:r>
      <w:r>
        <w:rPr>
          <w:rFonts w:ascii="Swis721 Lt BT" w:hAnsi="Swis721 Lt BT"/>
          <w:b/>
          <w:bCs/>
          <w:i/>
          <w:iCs/>
          <w:color w:val="FF0000"/>
        </w:rPr>
        <w:t>XX</w:t>
      </w:r>
      <w:r>
        <w:rPr>
          <w:rFonts w:ascii="Swis721 Lt BT" w:hAnsi="Swis721 Lt BT"/>
          <w:b/>
          <w:bCs/>
          <w:i/>
          <w:iCs/>
        </w:rPr>
        <w:t>/20</w:t>
      </w:r>
      <w:r>
        <w:rPr>
          <w:rFonts w:ascii="Swis721 Lt BT" w:hAnsi="Swis721 Lt BT"/>
          <w:b/>
          <w:bCs/>
          <w:i/>
          <w:iCs/>
          <w:color w:val="FF0000"/>
        </w:rPr>
        <w:t>XX</w:t>
      </w:r>
    </w:p>
    <w:p>
      <w:pPr>
        <w:pStyle w:val="Normal"/>
        <w:ind w:firstLine="708"/>
        <w:jc w:val="both"/>
        <w:rPr>
          <w:rFonts w:ascii="Swis721 Lt BT" w:hAnsi="Swis721 Lt BT"/>
          <w:sz w:val="24"/>
          <w:szCs w:val="24"/>
        </w:rPr>
      </w:pPr>
      <w:r>
        <w:rPr>
          <w:rFonts w:ascii="Swis721 Lt BT" w:hAnsi="Swis721 Lt BT"/>
          <w:sz w:val="24"/>
          <w:szCs w:val="24"/>
        </w:rPr>
      </w:r>
    </w:p>
    <w:p>
      <w:pPr>
        <w:pStyle w:val="Normal"/>
        <w:ind w:left="4253" w:hanging="0"/>
        <w:jc w:val="both"/>
        <w:rPr>
          <w:rFonts w:ascii="Times New Roman" w:hAnsi="Times New Roman"/>
          <w:sz w:val="22"/>
          <w:szCs w:val="22"/>
        </w:rPr>
      </w:pPr>
      <w:r>
        <w:rPr>
          <w:rFonts w:ascii="Times New Roman" w:hAnsi="Times New Roman"/>
          <w:b/>
          <w:bCs/>
          <w:sz w:val="22"/>
          <w:szCs w:val="22"/>
        </w:rPr>
        <w:t xml:space="preserve">ACORDO DE COOPERAÇÃO TÉCNICA QUE ENTRE SI CELEBRAM A </w:t>
      </w:r>
      <w:r>
        <w:rPr>
          <w:rFonts w:ascii="Times New Roman" w:hAnsi="Times New Roman"/>
          <w:b/>
          <w:bCs/>
          <w:sz w:val="22"/>
          <w:szCs w:val="22"/>
        </w:rPr>
        <w:t>UNIVERSIDADE FEDERAL DO ACRE</w:t>
      </w:r>
      <w:r>
        <w:rPr>
          <w:rFonts w:ascii="Times New Roman" w:hAnsi="Times New Roman"/>
          <w:b/>
          <w:bCs/>
          <w:sz w:val="22"/>
          <w:szCs w:val="22"/>
        </w:rPr>
        <w:t xml:space="preserve"> DO E A </w:t>
      </w:r>
      <w:r>
        <w:rPr>
          <w:rFonts w:ascii="Times New Roman" w:hAnsi="Times New Roman"/>
          <w:b/>
          <w:bCs/>
          <w:color w:val="FF0000"/>
          <w:sz w:val="22"/>
          <w:szCs w:val="22"/>
        </w:rPr>
        <w:t xml:space="preserve">[órgão ou entidade pública federal, estadual ou municipal] </w:t>
      </w:r>
      <w:r>
        <w:rPr>
          <w:rFonts w:ascii="Times New Roman" w:hAnsi="Times New Roman"/>
          <w:b/>
          <w:bCs/>
          <w:sz w:val="22"/>
          <w:szCs w:val="22"/>
        </w:rPr>
        <w:t xml:space="preserve">PARA OS FINS QUE ESPECIFICA.  </w:t>
      </w:r>
    </w:p>
    <w:p>
      <w:pPr>
        <w:pStyle w:val="Normal"/>
        <w:ind w:firstLine="708"/>
        <w:jc w:val="both"/>
        <w:rPr>
          <w:rFonts w:ascii="Times New Roman" w:hAnsi="Times New Roman"/>
          <w:sz w:val="24"/>
          <w:szCs w:val="24"/>
        </w:rPr>
      </w:pPr>
      <w:r>
        <w:rPr>
          <w:rFonts w:ascii="Times New Roman" w:hAnsi="Times New Roman"/>
          <w:sz w:val="24"/>
          <w:szCs w:val="24"/>
        </w:rPr>
      </w:r>
    </w:p>
    <w:p>
      <w:pPr>
        <w:pStyle w:val="Normal"/>
        <w:ind w:firstLine="708"/>
        <w:jc w:val="both"/>
        <w:rPr>
          <w:rFonts w:ascii="Times New Roman" w:hAnsi="Times New Roman"/>
        </w:rPr>
      </w:pPr>
      <w:r>
        <w:rPr>
          <w:rFonts w:ascii="Times New Roman" w:hAnsi="Times New Roman"/>
          <w:b w:val="false"/>
          <w:bCs w:val="false"/>
          <w:sz w:val="24"/>
          <w:szCs w:val="24"/>
        </w:rPr>
        <w:t xml:space="preserve">A </w:t>
      </w:r>
      <w:r>
        <w:rPr>
          <w:rFonts w:ascii="Times New Roman" w:hAnsi="Times New Roman"/>
          <w:b/>
          <w:bCs/>
          <w:sz w:val="24"/>
          <w:szCs w:val="24"/>
        </w:rPr>
        <w:t>Universidade Federal do Acre</w:t>
      </w:r>
      <w:r>
        <w:rPr>
          <w:rFonts w:ascii="Times New Roman" w:hAnsi="Times New Roman"/>
          <w:b w:val="false"/>
          <w:bCs w:val="false"/>
          <w:sz w:val="24"/>
          <w:szCs w:val="24"/>
        </w:rPr>
        <w:t xml:space="preserve">, autarquia de ensino superior, vinculada ao Ministério da Educação, instituição dedicada ao ensino, pesquisa e extensão de serviços à comunidade, com sede no </w:t>
      </w:r>
      <w:r>
        <w:rPr>
          <w:rFonts w:cs="Arial" w:ascii="Times New Roman" w:hAnsi="Times New Roman"/>
          <w:b w:val="false"/>
          <w:bCs w:val="false"/>
          <w:sz w:val="24"/>
          <w:szCs w:val="24"/>
        </w:rPr>
        <w:t>CAMPUS UNIVERSITÁRIO, BR 364 KM 04 – Distrito Industrial</w:t>
      </w:r>
      <w:r>
        <w:rPr>
          <w:rFonts w:ascii="Times New Roman" w:hAnsi="Times New Roman"/>
          <w:b w:val="false"/>
          <w:bCs w:val="false"/>
          <w:sz w:val="24"/>
          <w:szCs w:val="24"/>
        </w:rPr>
        <w:t xml:space="preserve">, Rio Branco – AC, CEP: </w:t>
      </w:r>
      <w:r>
        <w:rPr>
          <w:rFonts w:cs="Arial" w:ascii="Times New Roman" w:hAnsi="Times New Roman"/>
          <w:b w:val="false"/>
          <w:bCs w:val="false"/>
          <w:sz w:val="24"/>
          <w:szCs w:val="24"/>
        </w:rPr>
        <w:t>69920900</w:t>
      </w:r>
      <w:r>
        <w:rPr>
          <w:rFonts w:ascii="Times New Roman" w:hAnsi="Times New Roman"/>
          <w:b w:val="false"/>
          <w:bCs w:val="false"/>
          <w:sz w:val="24"/>
          <w:szCs w:val="24"/>
        </w:rPr>
        <w:t xml:space="preserve">, Inscrita no CNPJ sob o nº. </w:t>
      </w:r>
      <w:r>
        <w:rPr>
          <w:rFonts w:cs="Arial" w:ascii="Times New Roman" w:hAnsi="Times New Roman"/>
          <w:b w:val="false"/>
          <w:bCs w:val="false"/>
          <w:sz w:val="24"/>
          <w:szCs w:val="24"/>
        </w:rPr>
        <w:t>04.071.106/0001-37</w:t>
      </w:r>
      <w:r>
        <w:rPr>
          <w:rFonts w:ascii="Times New Roman" w:hAnsi="Times New Roman"/>
          <w:b w:val="false"/>
          <w:bCs w:val="false"/>
          <w:sz w:val="24"/>
          <w:szCs w:val="24"/>
        </w:rPr>
        <w:t xml:space="preserve">, neste ato representada pela Magnífica Reitora Prof. Dra. </w:t>
      </w:r>
      <w:r>
        <w:rPr>
          <w:rFonts w:cs="Arial" w:ascii="Times New Roman" w:hAnsi="Times New Roman"/>
          <w:b w:val="false"/>
          <w:bCs w:val="false"/>
          <w:sz w:val="24"/>
          <w:szCs w:val="24"/>
        </w:rPr>
        <w:t>Margarida de Aquino Cunha</w:t>
      </w:r>
      <w:r>
        <w:rPr>
          <w:rFonts w:ascii="Times New Roman" w:hAnsi="Times New Roman"/>
          <w:b w:val="false"/>
          <w:bCs w:val="false"/>
          <w:sz w:val="24"/>
          <w:szCs w:val="24"/>
        </w:rPr>
        <w:t>, de ora em diante denominada UFAC</w:t>
      </w:r>
      <w:r>
        <w:rPr>
          <w:rFonts w:ascii="Times New Roman" w:hAnsi="Times New Roman"/>
          <w:sz w:val="24"/>
          <w:szCs w:val="24"/>
        </w:rPr>
        <w:t xml:space="preserve">; e a </w:t>
      </w:r>
      <w:r>
        <w:rPr>
          <w:rFonts w:ascii="Times New Roman" w:hAnsi="Times New Roman"/>
          <w:i/>
          <w:iCs/>
          <w:color w:val="FF0000"/>
          <w:sz w:val="24"/>
          <w:szCs w:val="24"/>
        </w:rPr>
        <w:t>[</w:t>
      </w:r>
      <w:r>
        <w:rPr>
          <w:rFonts w:ascii="Times New Roman" w:hAnsi="Times New Roman"/>
          <w:b/>
          <w:bCs/>
          <w:i/>
          <w:iCs/>
          <w:color w:val="FF0000"/>
          <w:sz w:val="24"/>
          <w:szCs w:val="24"/>
        </w:rPr>
        <w:t>órgão ou entidade pública federal, estadual ou municipal</w:t>
      </w:r>
      <w:r>
        <w:rPr>
          <w:rFonts w:ascii="Times New Roman" w:hAnsi="Times New Roman"/>
          <w:sz w:val="24"/>
          <w:szCs w:val="24"/>
        </w:rPr>
        <w:t xml:space="preserve">, com sede em </w:t>
      </w:r>
      <w:r>
        <w:rPr>
          <w:rFonts w:ascii="Times New Roman" w:hAnsi="Times New Roman"/>
          <w:i/>
          <w:iCs/>
          <w:color w:val="FF0000"/>
          <w:sz w:val="24"/>
          <w:szCs w:val="24"/>
        </w:rPr>
        <w:t>xxxxxx</w:t>
      </w:r>
      <w:r>
        <w:rPr>
          <w:rFonts w:ascii="Times New Roman" w:hAnsi="Times New Roman"/>
          <w:sz w:val="24"/>
          <w:szCs w:val="24"/>
        </w:rPr>
        <w:t xml:space="preserve">, no endereço </w:t>
      </w:r>
      <w:r>
        <w:rPr>
          <w:rFonts w:ascii="Times New Roman" w:hAnsi="Times New Roman"/>
          <w:i/>
          <w:iCs/>
          <w:color w:val="FF0000"/>
          <w:sz w:val="24"/>
          <w:szCs w:val="24"/>
        </w:rPr>
        <w:t>xxxxxx -xxxxxx</w:t>
      </w:r>
      <w:r>
        <w:rPr>
          <w:rFonts w:ascii="Times New Roman" w:hAnsi="Times New Roman"/>
          <w:sz w:val="24"/>
          <w:szCs w:val="24"/>
        </w:rPr>
        <w:t xml:space="preserve">, inscrito no CNPJ/MF nº </w:t>
      </w:r>
      <w:r>
        <w:rPr>
          <w:rFonts w:ascii="Times New Roman" w:hAnsi="Times New Roman"/>
          <w:i/>
          <w:iCs/>
          <w:color w:val="FF0000"/>
          <w:sz w:val="24"/>
          <w:szCs w:val="24"/>
        </w:rPr>
        <w:t>xxxxxxxx</w:t>
      </w:r>
      <w:r>
        <w:rPr>
          <w:rFonts w:ascii="Times New Roman" w:hAnsi="Times New Roman"/>
          <w:sz w:val="24"/>
          <w:szCs w:val="24"/>
        </w:rPr>
        <w:t xml:space="preserve">, neste ato representado pelo </w:t>
      </w:r>
      <w:r>
        <w:rPr>
          <w:rFonts w:ascii="Times New Roman" w:hAnsi="Times New Roman"/>
          <w:i/>
          <w:iCs/>
          <w:color w:val="FF0000"/>
          <w:sz w:val="24"/>
          <w:szCs w:val="24"/>
        </w:rPr>
        <w:t>Ministro de Estado ou Presidente da Entidade xxxxxxxx,xxxxxxxxx</w:t>
      </w:r>
      <w:r>
        <w:rPr>
          <w:rFonts w:ascii="Times New Roman" w:hAnsi="Times New Roman"/>
          <w:sz w:val="24"/>
          <w:szCs w:val="24"/>
        </w:rPr>
        <w:t xml:space="preserve">, nomeado por meio de Decreto </w:t>
      </w:r>
      <w:r>
        <w:rPr>
          <w:rFonts w:ascii="Times New Roman" w:hAnsi="Times New Roman"/>
          <w:color w:val="FF0000"/>
          <w:sz w:val="24"/>
          <w:szCs w:val="24"/>
        </w:rPr>
        <w:t>.....</w:t>
      </w:r>
      <w:r>
        <w:rPr>
          <w:rFonts w:ascii="Times New Roman" w:hAnsi="Times New Roman"/>
          <w:sz w:val="24"/>
          <w:szCs w:val="24"/>
        </w:rPr>
        <w:t xml:space="preserve"> no Diário Oficial da União em </w:t>
      </w:r>
      <w:r>
        <w:rPr>
          <w:rFonts w:ascii="Times New Roman" w:hAnsi="Times New Roman"/>
          <w:i/>
          <w:iCs/>
          <w:color w:val="FF0000"/>
          <w:sz w:val="24"/>
          <w:szCs w:val="24"/>
        </w:rPr>
        <w:t>xº</w:t>
      </w:r>
      <w:r>
        <w:rPr>
          <w:rFonts w:ascii="Times New Roman" w:hAnsi="Times New Roman"/>
          <w:sz w:val="24"/>
          <w:szCs w:val="24"/>
        </w:rPr>
        <w:t xml:space="preserve"> de </w:t>
      </w:r>
      <w:r>
        <w:rPr>
          <w:rFonts w:ascii="Times New Roman" w:hAnsi="Times New Roman"/>
          <w:i/>
          <w:iCs/>
          <w:color w:val="FF0000"/>
          <w:sz w:val="24"/>
          <w:szCs w:val="24"/>
        </w:rPr>
        <w:t>xxxxx</w:t>
      </w:r>
      <w:r>
        <w:rPr>
          <w:rFonts w:ascii="Times New Roman" w:hAnsi="Times New Roman"/>
          <w:color w:val="FF0000"/>
          <w:sz w:val="24"/>
          <w:szCs w:val="24"/>
        </w:rPr>
        <w:t xml:space="preserve"> </w:t>
      </w:r>
      <w:r>
        <w:rPr>
          <w:rFonts w:ascii="Times New Roman" w:hAnsi="Times New Roman"/>
          <w:sz w:val="24"/>
          <w:szCs w:val="24"/>
        </w:rPr>
        <w:t>de 20</w:t>
      </w:r>
      <w:r>
        <w:rPr>
          <w:rFonts w:ascii="Times New Roman" w:hAnsi="Times New Roman"/>
          <w:i/>
          <w:iCs/>
          <w:color w:val="FF0000"/>
          <w:sz w:val="24"/>
          <w:szCs w:val="24"/>
        </w:rPr>
        <w:t>xx</w:t>
      </w:r>
      <w:r>
        <w:rPr>
          <w:rFonts w:ascii="Times New Roman" w:hAnsi="Times New Roman"/>
          <w:sz w:val="24"/>
          <w:szCs w:val="24"/>
        </w:rPr>
        <w:t xml:space="preserve">, residente e domiciliado em </w:t>
      </w:r>
      <w:r>
        <w:rPr>
          <w:rFonts w:ascii="Times New Roman" w:hAnsi="Times New Roman"/>
          <w:i/>
          <w:iCs/>
          <w:color w:val="FF0000"/>
          <w:sz w:val="24"/>
          <w:szCs w:val="24"/>
        </w:rPr>
        <w:t>xxxxx</w:t>
      </w:r>
      <w:r>
        <w:rPr>
          <w:rFonts w:ascii="Times New Roman" w:hAnsi="Times New Roman"/>
          <w:sz w:val="24"/>
          <w:szCs w:val="24"/>
        </w:rPr>
        <w:t xml:space="preserve">. </w:t>
      </w:r>
    </w:p>
    <w:p>
      <w:pPr>
        <w:pStyle w:val="Normal"/>
        <w:ind w:firstLine="708"/>
        <w:jc w:val="both"/>
        <w:rPr>
          <w:rFonts w:ascii="Swis721 Lt BT" w:hAnsi="Swis721 Lt BT"/>
          <w:sz w:val="24"/>
          <w:szCs w:val="24"/>
        </w:rPr>
      </w:pPr>
      <w:r>
        <w:rPr>
          <w:rFonts w:ascii="Times New Roman" w:hAnsi="Times New Roman"/>
          <w:sz w:val="24"/>
          <w:szCs w:val="24"/>
        </w:rPr>
        <w:t xml:space="preserve"> </w:t>
      </w:r>
    </w:p>
    <w:p>
      <w:pPr>
        <w:pStyle w:val="Normal"/>
        <w:jc w:val="both"/>
        <w:rPr>
          <w:rFonts w:ascii="Swis721 Lt BT" w:hAnsi="Swis721 Lt BT"/>
          <w:color w:val="FF0000"/>
          <w:sz w:val="24"/>
          <w:szCs w:val="24"/>
        </w:rPr>
      </w:pPr>
      <w:r>
        <w:rPr>
          <w:rFonts w:ascii="Times New Roman" w:hAnsi="Times New Roman"/>
          <w:sz w:val="24"/>
          <w:szCs w:val="24"/>
        </w:rPr>
        <w:t xml:space="preserve">RESOLVEM celebrar o presente </w:t>
      </w:r>
      <w:r>
        <w:rPr>
          <w:rFonts w:ascii="Times New Roman" w:hAnsi="Times New Roman"/>
          <w:b/>
          <w:bCs/>
          <w:sz w:val="24"/>
          <w:szCs w:val="24"/>
        </w:rPr>
        <w:t>ACORDO DE COOPERAÇÃO TÉCNICA</w:t>
      </w:r>
      <w:r>
        <w:rPr>
          <w:rFonts w:ascii="Times New Roman" w:hAnsi="Times New Roman"/>
          <w:sz w:val="24"/>
          <w:szCs w:val="24"/>
        </w:rPr>
        <w:t xml:space="preserve">, tendo em vista o que consta do Processo n. </w:t>
      </w:r>
      <w:r>
        <w:rPr>
          <w:rFonts w:ascii="Times New Roman" w:hAnsi="Times New Roman"/>
          <w:i/>
          <w:iCs/>
          <w:color w:val="FF0000"/>
          <w:sz w:val="24"/>
          <w:szCs w:val="24"/>
        </w:rPr>
        <w:t>xxxxxx</w:t>
      </w:r>
      <w:r>
        <w:rPr>
          <w:rFonts w:ascii="Times New Roman" w:hAnsi="Times New Roman"/>
          <w:color w:val="FF0000"/>
          <w:sz w:val="24"/>
          <w:szCs w:val="24"/>
        </w:rPr>
        <w:t xml:space="preserve"> </w:t>
      </w:r>
      <w:r>
        <w:rPr>
          <w:rFonts w:ascii="Times New Roman" w:hAnsi="Times New Roman"/>
          <w:sz w:val="24"/>
          <w:szCs w:val="24"/>
        </w:rPr>
        <w:t xml:space="preserve">e em observância às disposições da Lei nº 14.133 de 2021, do Decreto nº 11.531, de 2023, </w:t>
      </w:r>
      <w:r>
        <w:rPr>
          <w:rFonts w:ascii="Times New Roman" w:hAnsi="Times New Roman"/>
          <w:color w:val="FF0000"/>
          <w:sz w:val="24"/>
          <w:szCs w:val="24"/>
        </w:rPr>
        <w:t xml:space="preserve">legislação correlacionada a política pública </w:t>
      </w:r>
      <w:r>
        <w:rPr>
          <w:rFonts w:ascii="Times New Roman" w:hAnsi="Times New Roman"/>
          <w:sz w:val="24"/>
          <w:szCs w:val="24"/>
        </w:rPr>
        <w:t>e suas alterações, mediante as cláusulas e condições a seguir:</w:t>
      </w:r>
    </w:p>
    <w:p>
      <w:pPr>
        <w:pStyle w:val="Normal"/>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w:t>
      </w:r>
      <w:r>
        <w:rPr>
          <w:rFonts w:ascii="Times New Roman" w:hAnsi="Times New Roman"/>
        </w:rPr>
        <w:t xml:space="preserve"> O Acordo de Cooperação Técnica é regulamentado pelo art. 184 da Lei nº 14.133, de 2021, que expressa que se aplica a mencionada Lei “</w:t>
      </w:r>
      <w:r>
        <w:rPr>
          <w:rFonts w:ascii="Times New Roman" w:hAnsi="Times New Roman"/>
          <w:i/>
          <w:iCs/>
        </w:rPr>
        <w:t>no que couber e na ausência de norma específica, aos convênios, acordos, ajustes e outros instrumentos congêneres celebrados por órgãos e entidades da Administração Pública, na forma estabelecida em regulamento do Poder Executivo federal</w:t>
      </w:r>
      <w:r>
        <w:rPr>
          <w:rFonts w:ascii="Times New Roman" w:hAnsi="Times New Roman"/>
        </w:rPr>
        <w:t>”.</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rPr>
      </w:pPr>
      <w:r>
        <w:rPr>
          <w:rFonts w:ascii="Times New Roman" w:hAnsi="Times New Roman"/>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rPr>
        <w:t>Regulamentando o dispositivo, o Decreto nº 11.531, de 16 de maio de 2023 estabelece que:</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i/>
          <w:i/>
          <w:iCs/>
          <w:sz w:val="20"/>
          <w:szCs w:val="20"/>
        </w:rPr>
      </w:pPr>
      <w:r>
        <w:rPr>
          <w:rFonts w:ascii="Times New Roman" w:hAnsi="Times New Roman"/>
          <w:i/>
          <w:iCs/>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i/>
          <w:i/>
          <w:iCs/>
          <w:sz w:val="20"/>
          <w:szCs w:val="20"/>
        </w:rPr>
      </w:pPr>
      <w:r>
        <w:rPr>
          <w:rFonts w:ascii="Times New Roman" w:hAnsi="Times New Roman"/>
          <w:i/>
          <w:iCs/>
          <w:sz w:val="20"/>
          <w:szCs w:val="20"/>
        </w:rPr>
        <w:t>I - acordo de cooperação técnica, na hipótese de o objeto e as condições da cooperação serem ajustados de comum acordo entre as partes; ou</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i/>
          <w:i/>
          <w:iCs/>
          <w:sz w:val="20"/>
          <w:szCs w:val="20"/>
        </w:rPr>
      </w:pPr>
      <w:r>
        <w:rPr>
          <w:rFonts w:ascii="Times New Roman" w:hAnsi="Times New Roman"/>
          <w:i/>
          <w:iCs/>
          <w:sz w:val="20"/>
          <w:szCs w:val="20"/>
        </w:rPr>
        <w:t>(...)</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rPr>
        <w:t xml:space="preserve">Considerando que o Acordo de Cooperação não envolve repasse de recurso financeiro, ao mesmo somente se aplicam outras disposições normativas da Lei nº 14.133, de 2021, naquilo que sejam compatíveis com tal especificidade.  </w:t>
      </w:r>
    </w:p>
    <w:p>
      <w:pPr>
        <w:pStyle w:val="Normal"/>
        <w:rPr>
          <w:rFonts w:ascii="Times New Roman" w:hAnsi="Times New Roman"/>
        </w:rPr>
      </w:pPr>
      <w:r>
        <w:rPr>
          <w:rFonts w:ascii="Times New Roman" w:hAnsi="Times New Roman"/>
        </w:rPr>
      </w:r>
    </w:p>
    <w:p>
      <w:pPr>
        <w:pStyle w:val="Normal"/>
        <w:shd w:val="clear" w:color="auto" w:fill="DBDBDB" w:themeFill="accent3" w:themeFillTint="66"/>
        <w:spacing w:lineRule="auto" w:line="276"/>
        <w:jc w:val="both"/>
        <w:rPr>
          <w:rFonts w:ascii="Swis721 Lt BT" w:hAnsi="Swis721 Lt BT"/>
          <w:b/>
          <w:b/>
          <w:bCs/>
          <w:sz w:val="24"/>
          <w:szCs w:val="24"/>
        </w:rPr>
      </w:pPr>
      <w:r>
        <w:rPr>
          <w:rFonts w:ascii="Times New Roman" w:hAnsi="Times New Roman"/>
          <w:b/>
          <w:bCs/>
          <w:sz w:val="24"/>
          <w:szCs w:val="24"/>
        </w:rPr>
        <w:t xml:space="preserve">CLÁUSULA PRIMEIRA – DO OBJETO  </w:t>
      </w:r>
    </w:p>
    <w:p>
      <w:pPr>
        <w:pStyle w:val="Normal"/>
        <w:jc w:val="both"/>
        <w:rPr>
          <w:rFonts w:ascii="Swis721 Lt BT" w:hAnsi="Swis721 Lt BT"/>
          <w:sz w:val="24"/>
          <w:szCs w:val="24"/>
        </w:rPr>
      </w:pPr>
      <w:r>
        <w:rPr>
          <w:rFonts w:ascii="Times New Roman" w:hAnsi="Times New Roman"/>
          <w:sz w:val="24"/>
          <w:szCs w:val="24"/>
        </w:rPr>
        <w:t xml:space="preserve">O objeto do presente Acordo de Cooperação Técnica é a execução de </w:t>
      </w:r>
      <w:r>
        <w:rPr>
          <w:rFonts w:ascii="Times New Roman" w:hAnsi="Times New Roman"/>
          <w:color w:val="FF0000"/>
          <w:sz w:val="24"/>
          <w:szCs w:val="24"/>
        </w:rPr>
        <w:t>(descrever o produto final do acordo, de forma completa e clara, de modo a não suscitar duplicidade de interpretação)</w:t>
      </w:r>
      <w:r>
        <w:rPr>
          <w:rFonts w:ascii="Times New Roman" w:hAnsi="Times New Roman"/>
          <w:sz w:val="24"/>
          <w:szCs w:val="24"/>
        </w:rPr>
        <w:t xml:space="preserve"> a ser executado no </w:t>
      </w:r>
      <w:r>
        <w:rPr>
          <w:rFonts w:ascii="Times New Roman" w:hAnsi="Times New Roman"/>
          <w:color w:val="FF0000"/>
          <w:sz w:val="24"/>
          <w:szCs w:val="24"/>
        </w:rPr>
        <w:t>(local de execução do objeto)</w:t>
      </w:r>
      <w:r>
        <w:rPr>
          <w:rFonts w:ascii="Times New Roman" w:hAnsi="Times New Roman"/>
          <w:sz w:val="24"/>
          <w:szCs w:val="24"/>
        </w:rPr>
        <w:t>, conforme especificações estabelecidas no plano de trabalho em anexo.</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1:</w:t>
      </w:r>
      <w:r>
        <w:rPr>
          <w:rFonts w:ascii="Times New Roman" w:hAnsi="Times New Roman"/>
        </w:rPr>
        <w:t xml:space="preserve"> O objeto do Acordo de Cooperação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rPr>
      </w:pPr>
      <w:r>
        <w:rPr>
          <w:rFonts w:ascii="Times New Roman" w:hAnsi="Times New Roman"/>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2:</w:t>
      </w:r>
      <w:r>
        <w:rPr>
          <w:rFonts w:ascii="Times New Roman" w:hAnsi="Times New Roman"/>
        </w:rPr>
        <w:t xml:space="preserve"> A descrição do objeto deve ser objetiva, clara e precisa, de modo a se evidenciar o interesse público e recíproco dos envolvidos na parceria. </w:t>
      </w:r>
    </w:p>
    <w:p>
      <w:pPr>
        <w:pStyle w:val="Normal"/>
        <w:jc w:val="both"/>
        <w:rPr>
          <w:rFonts w:ascii="Times New Roman" w:hAnsi="Times New Roman"/>
        </w:rPr>
      </w:pPr>
      <w:r>
        <w:rPr>
          <w:rFonts w:ascii="Times New Roman" w:hAnsi="Times New Roman"/>
        </w:rPr>
      </w:r>
    </w:p>
    <w:p>
      <w:pPr>
        <w:pStyle w:val="Normal"/>
        <w:shd w:val="clear" w:color="auto" w:fill="DBDBDB" w:themeFill="accent3" w:themeFillTint="66"/>
        <w:rPr>
          <w:rFonts w:ascii="Swis721 Lt BT" w:hAnsi="Swis721 Lt BT"/>
          <w:b/>
          <w:b/>
          <w:bCs/>
          <w:sz w:val="24"/>
          <w:szCs w:val="24"/>
        </w:rPr>
      </w:pPr>
      <w:r>
        <w:rPr>
          <w:rFonts w:ascii="Times New Roman" w:hAnsi="Times New Roman"/>
          <w:b/>
          <w:bCs/>
          <w:sz w:val="24"/>
          <w:szCs w:val="24"/>
        </w:rPr>
        <w:t xml:space="preserve">CLÁUSULA SEGUNDA - DO PLANO DE TRABALHO   </w:t>
      </w:r>
    </w:p>
    <w:p>
      <w:pPr>
        <w:pStyle w:val="Normal"/>
        <w:jc w:val="both"/>
        <w:rPr>
          <w:rFonts w:ascii="Swis721 Lt BT" w:hAnsi="Swis721 Lt BT"/>
          <w:sz w:val="24"/>
          <w:szCs w:val="24"/>
        </w:rPr>
      </w:pPr>
      <w:r>
        <w:rPr>
          <w:rFonts w:ascii="Times New Roman" w:hAnsi="Times New Roman"/>
          <w:sz w:val="24"/>
          <w:szCs w:val="24"/>
        </w:rPr>
        <w:t>Para o alcance do objeto pactuado, os partícipes buscarão seguir o plano de trabalho que, independente de transcrição, é parte integrante do presente Acordo de Cooperação, bem como toda documentação técnica que dele resulte, cujos dados neles contidos acatam os partícipes.</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1</w:t>
      </w:r>
      <w:r>
        <w:rPr>
          <w:rFonts w:ascii="Times New Roman" w:hAnsi="Times New Roman"/>
        </w:rPr>
        <w:t>: O plano de trabalho, embora não mencionado do Capítulo III do Decreto nº 11.531, de 2023, é peça técnica compatível e fundamental com instrumento jurídico que cria obrigações jurídicas entre as partes, como é o caso do Acordo de Cooperação Técnica.</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rPr>
        <w:t>Nesse cenário, o art. 5º da Lei nº 14.133, de 2021, impõe a observância do princípio do planejamento, de modo que o Plano de Trabalho, instrumento que materializa este planejamento, se faz necessário em parcerias desta espécie.</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rPr>
      </w:pPr>
      <w:r>
        <w:rPr>
          <w:rFonts w:ascii="Times New Roman" w:hAnsi="Times New Roman"/>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2:</w:t>
      </w:r>
      <w:r>
        <w:rPr>
          <w:rFonts w:ascii="Times New Roman" w:hAnsi="Times New Roman"/>
        </w:rPr>
        <w:t xml:space="preserve"> O adequado planejamento contido no plano de trabalho traz maior segurança nas condutas de cada um dos partícipes, assim como facilita a realização de fiscalização pelos demais órgãos de controle interno e externo. </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rPr>
        <w:t xml:space="preserve">Vale dizer, a regularidade do instrumento depende, em primeiro lugar, do plano de trabalho. Se este instrumento for elaborado de forma correta, planejada e detalhada, bastará aos partícipes cumpri-lo para garantir o sucesso do ajuste. </w:t>
      </w:r>
    </w:p>
    <w:p>
      <w:pPr>
        <w:pStyle w:val="Normal"/>
        <w:jc w:val="both"/>
        <w:rPr>
          <w:rFonts w:ascii="Swis721 Lt BT" w:hAnsi="Swis721 Lt BT"/>
          <w:sz w:val="24"/>
          <w:szCs w:val="24"/>
        </w:rPr>
      </w:pPr>
      <w:r>
        <w:rPr>
          <w:rFonts w:ascii="Times New Roman" w:hAnsi="Times New Roman"/>
          <w:sz w:val="24"/>
          <w:szCs w:val="24"/>
        </w:rPr>
        <w:t xml:space="preserve">  </w:t>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TERCEIRA - DAS OBRIGAÇÕES </w:t>
      </w:r>
    </w:p>
    <w:p>
      <w:pPr>
        <w:pStyle w:val="Normal"/>
        <w:spacing w:lineRule="auto" w:line="240"/>
        <w:ind w:left="0" w:right="0" w:firstLine="993"/>
        <w:jc w:val="both"/>
        <w:rPr>
          <w:rFonts w:ascii="Times New Roman" w:hAnsi="Times New Roman" w:cs="Arial"/>
          <w:bCs/>
          <w:sz w:val="24"/>
          <w:szCs w:val="24"/>
        </w:rPr>
      </w:pPr>
      <w:r>
        <w:rPr>
          <w:rFonts w:cs="Arial" w:ascii="Times New Roman" w:hAnsi="Times New Roman"/>
          <w:bCs/>
          <w:sz w:val="24"/>
          <w:szCs w:val="24"/>
        </w:rPr>
        <w:t>Respeitada a legislação pertinente, compete:</w:t>
      </w:r>
    </w:p>
    <w:p>
      <w:pPr>
        <w:pStyle w:val="Normal"/>
        <w:spacing w:lineRule="auto" w:line="240"/>
        <w:ind w:left="0" w:right="0" w:firstLine="426"/>
        <w:jc w:val="both"/>
        <w:rPr>
          <w:rFonts w:ascii="Times New Roman" w:hAnsi="Times New Roman" w:cs="Arial"/>
          <w:bCs/>
          <w:sz w:val="24"/>
          <w:szCs w:val="24"/>
        </w:rPr>
      </w:pPr>
      <w:r>
        <w:rPr>
          <w:rFonts w:cs="Arial" w:ascii="Times New Roman" w:hAnsi="Times New Roman"/>
          <w:bCs/>
          <w:sz w:val="24"/>
          <w:szCs w:val="24"/>
        </w:rPr>
      </w:r>
    </w:p>
    <w:p>
      <w:pPr>
        <w:pStyle w:val="Normal"/>
        <w:spacing w:lineRule="auto" w:line="240"/>
        <w:rPr>
          <w:rFonts w:ascii="Times New Roman" w:hAnsi="Times New Roman"/>
          <w:sz w:val="24"/>
          <w:szCs w:val="24"/>
        </w:rPr>
      </w:pPr>
      <w:r>
        <w:rPr>
          <w:rFonts w:cs="Arial" w:ascii="Times New Roman" w:hAnsi="Times New Roman"/>
          <w:bCs/>
          <w:sz w:val="24"/>
          <w:szCs w:val="24"/>
        </w:rPr>
        <w:t xml:space="preserve">I – À </w:t>
      </w:r>
      <w:r>
        <w:rPr>
          <w:rFonts w:cs="Arial" w:ascii="Times New Roman" w:hAnsi="Times New Roman"/>
          <w:b/>
          <w:bCs/>
          <w:sz w:val="24"/>
          <w:szCs w:val="24"/>
        </w:rPr>
        <w:t>................</w:t>
      </w:r>
      <w:r>
        <w:rPr>
          <w:rFonts w:cs="Arial" w:ascii="Times New Roman" w:hAnsi="Times New Roman"/>
          <w:bCs/>
          <w:sz w:val="24"/>
          <w:szCs w:val="24"/>
        </w:rPr>
        <w:t>:</w:t>
      </w:r>
    </w:p>
    <w:p>
      <w:pPr>
        <w:pStyle w:val="Normal"/>
        <w:spacing w:lineRule="auto" w:line="240"/>
        <w:rPr>
          <w:rFonts w:ascii="Times New Roman" w:hAnsi="Times New Roman" w:cs="Arial"/>
          <w:bCs/>
          <w:sz w:val="24"/>
          <w:szCs w:val="24"/>
        </w:rPr>
      </w:pPr>
      <w:r>
        <w:rPr>
          <w:rFonts w:cs="Arial" w:ascii="Times New Roman" w:hAnsi="Times New Roman"/>
          <w:bCs/>
          <w:sz w:val="24"/>
          <w:szCs w:val="24"/>
        </w:rPr>
        <w:t>a) ..........;</w:t>
      </w:r>
    </w:p>
    <w:p>
      <w:pPr>
        <w:pStyle w:val="Normal"/>
        <w:spacing w:lineRule="auto" w:line="240"/>
        <w:jc w:val="both"/>
        <w:rPr>
          <w:rFonts w:ascii="Times New Roman" w:hAnsi="Times New Roman" w:cs="Arial"/>
          <w:bCs/>
          <w:sz w:val="24"/>
          <w:szCs w:val="24"/>
        </w:rPr>
      </w:pPr>
      <w:r>
        <w:rPr>
          <w:rFonts w:cs="Arial" w:ascii="Times New Roman" w:hAnsi="Times New Roman"/>
          <w:bCs/>
          <w:sz w:val="24"/>
          <w:szCs w:val="24"/>
        </w:rPr>
        <w:t>b) .................;</w:t>
      </w:r>
    </w:p>
    <w:p>
      <w:pPr>
        <w:pStyle w:val="Normal"/>
        <w:spacing w:lineRule="auto" w:line="240"/>
        <w:jc w:val="both"/>
        <w:rPr>
          <w:rFonts w:ascii="Times New Roman" w:hAnsi="Times New Roman" w:cs="Arial"/>
          <w:bCs/>
          <w:sz w:val="24"/>
          <w:szCs w:val="24"/>
        </w:rPr>
      </w:pPr>
      <w:r>
        <w:rPr>
          <w:rFonts w:cs="Arial" w:ascii="Times New Roman" w:hAnsi="Times New Roman"/>
          <w:bCs/>
          <w:sz w:val="24"/>
          <w:szCs w:val="24"/>
        </w:rPr>
        <w:t>c) ............</w:t>
      </w:r>
    </w:p>
    <w:p>
      <w:pPr>
        <w:pStyle w:val="Normal"/>
        <w:spacing w:lineRule="auto" w:line="240"/>
        <w:jc w:val="both"/>
        <w:rPr>
          <w:rFonts w:ascii="Times New Roman" w:hAnsi="Times New Roman" w:cs="Arial"/>
          <w:bCs/>
          <w:sz w:val="24"/>
          <w:szCs w:val="24"/>
        </w:rPr>
      </w:pPr>
      <w:r>
        <w:rPr>
          <w:rFonts w:cs="Arial" w:ascii="Times New Roman" w:hAnsi="Times New Roman"/>
          <w:bCs/>
          <w:sz w:val="24"/>
          <w:szCs w:val="24"/>
        </w:rPr>
      </w:r>
    </w:p>
    <w:p>
      <w:pPr>
        <w:pStyle w:val="Normal"/>
        <w:spacing w:lineRule="auto" w:line="240"/>
        <w:rPr>
          <w:rFonts w:ascii="Times New Roman" w:hAnsi="Times New Roman"/>
          <w:sz w:val="24"/>
          <w:szCs w:val="24"/>
        </w:rPr>
      </w:pPr>
      <w:r>
        <w:rPr>
          <w:rFonts w:cs="Arial" w:ascii="Times New Roman" w:hAnsi="Times New Roman"/>
          <w:bCs/>
          <w:sz w:val="24"/>
          <w:szCs w:val="24"/>
        </w:rPr>
        <w:t xml:space="preserve">II – À </w:t>
      </w:r>
      <w:r>
        <w:rPr>
          <w:rFonts w:cs="Arial" w:ascii="Times New Roman" w:hAnsi="Times New Roman"/>
          <w:b/>
          <w:bCs/>
          <w:sz w:val="24"/>
          <w:szCs w:val="24"/>
        </w:rPr>
        <w:t>UFAC</w:t>
      </w:r>
      <w:r>
        <w:rPr>
          <w:rFonts w:cs="Arial" w:ascii="Times New Roman" w:hAnsi="Times New Roman"/>
          <w:bCs/>
          <w:sz w:val="24"/>
          <w:szCs w:val="24"/>
        </w:rPr>
        <w:t>:</w:t>
      </w:r>
    </w:p>
    <w:p>
      <w:pPr>
        <w:pStyle w:val="Normal"/>
        <w:spacing w:lineRule="auto" w:line="240"/>
        <w:jc w:val="both"/>
        <w:rPr>
          <w:rFonts w:ascii="Times New Roman" w:hAnsi="Times New Roman" w:cs="Arial"/>
          <w:bCs/>
          <w:sz w:val="24"/>
          <w:szCs w:val="24"/>
        </w:rPr>
      </w:pPr>
      <w:r>
        <w:rPr>
          <w:rFonts w:cs="Arial" w:ascii="Times New Roman" w:hAnsi="Times New Roman"/>
          <w:bCs/>
          <w:sz w:val="24"/>
          <w:szCs w:val="24"/>
        </w:rPr>
        <w:t>a) ..................;</w:t>
      </w:r>
    </w:p>
    <w:p>
      <w:pPr>
        <w:pStyle w:val="Normal"/>
        <w:spacing w:lineRule="auto" w:line="240"/>
        <w:jc w:val="both"/>
        <w:rPr>
          <w:rFonts w:ascii="Times New Roman" w:hAnsi="Times New Roman" w:cs="Arial"/>
          <w:bCs/>
          <w:sz w:val="24"/>
          <w:szCs w:val="24"/>
        </w:rPr>
      </w:pPr>
      <w:r>
        <w:rPr>
          <w:rFonts w:cs="Arial" w:ascii="Swis721 Lt BT" w:hAnsi="Swis721 Lt BT"/>
          <w:bCs/>
          <w:sz w:val="24"/>
          <w:szCs w:val="24"/>
        </w:rPr>
        <w:t>b) ..........................;</w:t>
      </w:r>
    </w:p>
    <w:p>
      <w:pPr>
        <w:pStyle w:val="Normal"/>
        <w:jc w:val="both"/>
        <w:rPr>
          <w:b/>
          <w:b/>
          <w:bCs/>
          <w:sz w:val="24"/>
          <w:szCs w:val="24"/>
        </w:rPr>
      </w:pPr>
      <w:r>
        <w:rPr>
          <w:rFonts w:ascii="Times New Roman" w:hAnsi="Times New Roman"/>
        </w:rPr>
      </w:r>
    </w:p>
    <w:p>
      <w:pPr>
        <w:pStyle w:val="Normal"/>
        <w:jc w:val="both"/>
        <w:rPr>
          <w:rFonts w:ascii="Times New Roman" w:hAnsi="Times New Roman"/>
        </w:rPr>
      </w:pPr>
      <w:r>
        <w:rPr>
          <w:rFonts w:ascii="Times New Roman" w:hAnsi="Times New Roman"/>
          <w:b/>
          <w:bCs/>
          <w:sz w:val="24"/>
          <w:szCs w:val="24"/>
        </w:rPr>
        <w:t>Subcláusula única.</w:t>
      </w:r>
      <w:r>
        <w:rPr>
          <w:rFonts w:ascii="Times New Roman" w:hAnsi="Times New Roman"/>
          <w:sz w:val="24"/>
          <w:szCs w:val="24"/>
        </w:rPr>
        <w:t xml:space="preserve"> As partes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rPr>
      </w:pPr>
      <w:r>
        <w:rPr>
          <w:rFonts w:ascii="Times New Roman" w:hAnsi="Times New Roman"/>
          <w:b/>
          <w:bCs/>
        </w:rPr>
        <w:t>Nota Explicativa</w:t>
      </w:r>
      <w:r>
        <w:rPr>
          <w:rFonts w:ascii="Times New Roman" w:hAnsi="Times New Roman"/>
        </w:rPr>
        <w:t>: Deve haver o detalhamento das obrigações de cada um dos partícipes, de acordo com o objeto do ajuste, deixando evidente a maneira como irão contribuir para a consecução do objeto e atingimento do resultado proposto.</w:t>
      </w:r>
    </w:p>
    <w:p>
      <w:pPr>
        <w:pStyle w:val="Normal"/>
        <w:jc w:val="both"/>
        <w:rPr>
          <w:rFonts w:ascii="Swis721 Lt BT" w:hAnsi="Swis721 Lt BT"/>
          <w:sz w:val="24"/>
          <w:szCs w:val="24"/>
        </w:rPr>
      </w:pPr>
      <w:r>
        <w:rPr>
          <w:rFonts w:ascii="Times New Roman" w:hAnsi="Times New Roman"/>
        </w:rPr>
      </w:r>
    </w:p>
    <w:p>
      <w:pPr>
        <w:pStyle w:val="Normal"/>
        <w:jc w:val="both"/>
        <w:rPr>
          <w:rFonts w:ascii="Times New Roman" w:hAnsi="Times New Roman"/>
        </w:rPr>
      </w:pPr>
      <w:r>
        <w:rPr>
          <w:rFonts w:ascii="Times New Roman" w:hAnsi="Times New Roman"/>
          <w:sz w:val="24"/>
          <w:szCs w:val="24"/>
        </w:rPr>
        <w:t xml:space="preserve"> </w:t>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w:t>
      </w:r>
      <w:r>
        <w:rPr>
          <w:rFonts w:ascii="Times New Roman" w:hAnsi="Times New Roman"/>
          <w:b/>
          <w:bCs/>
          <w:sz w:val="24"/>
          <w:szCs w:val="24"/>
        </w:rPr>
        <w:t>QUARTA</w:t>
      </w:r>
      <w:r>
        <w:rPr>
          <w:rFonts w:ascii="Times New Roman" w:hAnsi="Times New Roman"/>
          <w:b/>
          <w:bCs/>
          <w:sz w:val="24"/>
          <w:szCs w:val="24"/>
        </w:rPr>
        <w:t xml:space="preserve"> – DO GERENCIAMENTO DO ACORDO DE COOPERAÇÃO TÉCNICA </w:t>
      </w:r>
    </w:p>
    <w:p>
      <w:pPr>
        <w:pStyle w:val="Normal"/>
        <w:jc w:val="both"/>
        <w:rPr>
          <w:rFonts w:ascii="Swis721 Lt BT" w:hAnsi="Swis721 Lt BT"/>
          <w:sz w:val="24"/>
          <w:szCs w:val="24"/>
        </w:rPr>
      </w:pPr>
      <w:r>
        <w:rPr>
          <w:rFonts w:ascii="Times New Roman" w:hAnsi="Times New Roman"/>
          <w:sz w:val="24"/>
          <w:szCs w:val="24"/>
        </w:rPr>
        <w:t xml:space="preserve">No prazo de </w:t>
      </w:r>
      <w:r>
        <w:rPr>
          <w:rFonts w:ascii="Times New Roman" w:hAnsi="Times New Roman"/>
          <w:color w:val="FF0000"/>
          <w:sz w:val="24"/>
          <w:szCs w:val="24"/>
        </w:rPr>
        <w:t>XX</w:t>
      </w:r>
      <w:r>
        <w:rPr>
          <w:rFonts w:ascii="Times New Roman" w:hAnsi="Times New Roman"/>
          <w:sz w:val="24"/>
          <w:szCs w:val="24"/>
        </w:rPr>
        <w:t xml:space="preserve"> dias a contar da celebração do presente acordo,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  </w:t>
      </w:r>
    </w:p>
    <w:p>
      <w:pPr>
        <w:pStyle w:val="Normal"/>
        <w:jc w:val="both"/>
        <w:rPr>
          <w:rFonts w:ascii="Swis721 Lt BT" w:hAnsi="Swis721 Lt BT"/>
          <w:sz w:val="24"/>
          <w:szCs w:val="24"/>
        </w:rPr>
      </w:pPr>
      <w:r>
        <w:rPr>
          <w:rFonts w:ascii="Times New Roman" w:hAnsi="Times New Roman"/>
          <w:b/>
          <w:bCs/>
          <w:sz w:val="24"/>
          <w:szCs w:val="24"/>
        </w:rPr>
        <w:t>Subcláusula primeira</w:t>
      </w:r>
      <w:r>
        <w:rPr>
          <w:rFonts w:ascii="Times New Roman" w:hAnsi="Times New Roman"/>
          <w:sz w:val="24"/>
          <w:szCs w:val="24"/>
        </w:rPr>
        <w:t xml:space="preserve">. Competirá aos designados a comunicação com o outro partícipe, bem como transmitir e receber solicitações; marcar reuniões, devendo todas as comunicações serem documentadas. </w:t>
      </w:r>
    </w:p>
    <w:p>
      <w:pPr>
        <w:pStyle w:val="Normal"/>
        <w:jc w:val="both"/>
        <w:rPr>
          <w:rFonts w:ascii="Times New Roman" w:hAnsi="Times New Roman"/>
        </w:rPr>
      </w:pPr>
      <w:r>
        <w:rPr>
          <w:rFonts w:ascii="Times New Roman" w:hAnsi="Times New Roman"/>
          <w:b/>
          <w:bCs/>
          <w:sz w:val="24"/>
          <w:szCs w:val="24"/>
        </w:rPr>
        <w:t>Subcláusula segunda</w:t>
      </w:r>
      <w:r>
        <w:rPr>
          <w:rFonts w:ascii="Times New Roman" w:hAnsi="Times New Roman"/>
          <w:sz w:val="24"/>
          <w:szCs w:val="24"/>
        </w:rPr>
        <w:t xml:space="preserve">. Sempre que o indicado não puder continuar a desempenhar a incumbência, este deverá ser substituído. A comunicação deverá ser feita ao outro partícipe, no prazo de até </w:t>
      </w:r>
      <w:r>
        <w:rPr>
          <w:rFonts w:ascii="Times New Roman" w:hAnsi="Times New Roman"/>
          <w:color w:val="FF0000"/>
          <w:sz w:val="24"/>
          <w:szCs w:val="24"/>
        </w:rPr>
        <w:t>XX</w:t>
      </w:r>
      <w:r>
        <w:rPr>
          <w:rFonts w:ascii="Times New Roman" w:hAnsi="Times New Roman"/>
          <w:sz w:val="24"/>
          <w:szCs w:val="24"/>
        </w:rPr>
        <w:t xml:space="preserve"> dias da ocorrência do evento, seguida da identificação do substituto. </w:t>
      </w:r>
    </w:p>
    <w:p>
      <w:pPr>
        <w:pStyle w:val="Default"/>
        <w:spacing w:lineRule="atLeast" w:line="280"/>
        <w:ind w:left="0" w:right="0" w:hanging="0"/>
        <w:jc w:val="both"/>
        <w:rPr>
          <w:rFonts w:ascii="Times New Roman" w:hAnsi="Times New Roman"/>
          <w:b w:val="false"/>
          <w:b w:val="false"/>
          <w:bCs w:val="false"/>
          <w:sz w:val="24"/>
          <w:szCs w:val="24"/>
        </w:rPr>
      </w:pPr>
      <w:r>
        <w:rPr>
          <w:rFonts w:cs="Arial" w:ascii="Times New Roman" w:hAnsi="Times New Roman"/>
          <w:b/>
          <w:bCs/>
          <w:color w:val="000000"/>
          <w:sz w:val="24"/>
          <w:szCs w:val="24"/>
          <w:lang w:val="pt-BR"/>
        </w:rPr>
        <w:t xml:space="preserve">Subcláusula </w:t>
      </w:r>
      <w:r>
        <w:rPr>
          <w:rFonts w:cs="Arial" w:ascii="Times New Roman" w:hAnsi="Times New Roman"/>
          <w:b/>
          <w:bCs/>
          <w:color w:val="000000"/>
          <w:sz w:val="24"/>
          <w:szCs w:val="24"/>
          <w:lang w:val="pt-BR"/>
        </w:rPr>
        <w:t>terceira</w:t>
      </w:r>
      <w:r>
        <w:rPr>
          <w:rFonts w:cs="Arial" w:ascii="Times New Roman" w:hAnsi="Times New Roman"/>
          <w:b/>
          <w:bCs/>
          <w:color w:val="000000"/>
          <w:sz w:val="24"/>
          <w:szCs w:val="24"/>
          <w:lang w:val="pt-BR"/>
        </w:rPr>
        <w:t>.</w:t>
      </w:r>
      <w:r>
        <w:rPr>
          <w:rFonts w:cs="Arial" w:ascii="Times New Roman" w:hAnsi="Times New Roman"/>
          <w:b w:val="false"/>
          <w:bCs w:val="false"/>
          <w:color w:val="000000"/>
          <w:sz w:val="24"/>
          <w:szCs w:val="24"/>
          <w:lang w:val="pt-BR"/>
        </w:rPr>
        <w:t xml:space="preserve"> As atividades não implicarão cessão de servidores, que poderão ser designados apenas para o desempenho de ação específica prevista no acordo e por prazo determinado.</w:t>
      </w:r>
    </w:p>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w:t>
      </w:r>
      <w:r>
        <w:rPr>
          <w:rFonts w:ascii="Times New Roman" w:hAnsi="Times New Roman"/>
          <w:b/>
          <w:bCs/>
          <w:sz w:val="24"/>
          <w:szCs w:val="24"/>
        </w:rPr>
        <w:t>QUINTA</w:t>
      </w:r>
      <w:r>
        <w:rPr>
          <w:rFonts w:ascii="Times New Roman" w:hAnsi="Times New Roman"/>
          <w:b/>
          <w:bCs/>
          <w:sz w:val="24"/>
          <w:szCs w:val="24"/>
        </w:rPr>
        <w:t xml:space="preserve"> – DOS RECURSOS FINANCEIROS E PATRIMONIAIS</w:t>
      </w:r>
    </w:p>
    <w:p>
      <w:pPr>
        <w:pStyle w:val="Normal"/>
        <w:jc w:val="both"/>
        <w:rPr>
          <w:rFonts w:ascii="Swis721 Lt BT" w:hAnsi="Swis721 Lt BT"/>
          <w:sz w:val="24"/>
          <w:szCs w:val="24"/>
        </w:rPr>
      </w:pPr>
      <w:r>
        <w:rPr>
          <w:rFonts w:ascii="Times New Roman" w:hAnsi="Times New Roman"/>
          <w:sz w:val="24"/>
          <w:szCs w:val="24"/>
        </w:rPr>
        <w:t xml:space="preserve">Não haverá transferência voluntária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pPr>
        <w:pStyle w:val="Normal"/>
        <w:jc w:val="both"/>
        <w:rPr>
          <w:rFonts w:ascii="Swis721 Lt BT" w:hAnsi="Swis721 Lt BT"/>
          <w:sz w:val="24"/>
          <w:szCs w:val="24"/>
        </w:rPr>
      </w:pPr>
      <w:r>
        <w:rPr>
          <w:rFonts w:ascii="Times New Roman" w:hAnsi="Times New Roman"/>
          <w:b/>
          <w:bCs/>
          <w:sz w:val="24"/>
          <w:szCs w:val="24"/>
        </w:rPr>
        <w:t>Subcláusula primeira</w:t>
      </w:r>
      <w:r>
        <w:rPr>
          <w:rFonts w:ascii="Times New Roman" w:hAnsi="Times New Roman"/>
          <w:sz w:val="24"/>
          <w:szCs w:val="24"/>
        </w:rPr>
        <w:t>. As ações que implicarem repasse de recursos serão viabilizadas por intermédio de instrumento específico.</w:t>
      </w:r>
    </w:p>
    <w:p>
      <w:pPr>
        <w:pStyle w:val="Normal"/>
        <w:jc w:val="both"/>
        <w:rPr>
          <w:rFonts w:ascii="Swis721 Lt BT" w:hAnsi="Swis721 Lt BT"/>
          <w:sz w:val="24"/>
          <w:szCs w:val="24"/>
        </w:rPr>
      </w:pPr>
      <w:r>
        <w:rPr>
          <w:rFonts w:ascii="Times New Roman" w:hAnsi="Times New Roman"/>
          <w:b/>
          <w:bCs/>
          <w:sz w:val="24"/>
          <w:szCs w:val="24"/>
        </w:rPr>
        <w:t>Subcláusula segunda</w:t>
      </w:r>
      <w:r>
        <w:rPr>
          <w:rFonts w:ascii="Times New Roman" w:hAnsi="Times New Roman"/>
          <w:sz w:val="24"/>
          <w:szCs w:val="24"/>
        </w:rPr>
        <w:t xml:space="preserve">. Os serviços decorrentes do presente Acordo serão prestados em regime de cooperação mútua, não cabendo aos partícipes quaisquer remunerações. </w:t>
      </w:r>
    </w:p>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shd w:fill="DBDBDB" w:val="clear"/>
        </w:rPr>
        <w:t xml:space="preserve">CLÁUSULA </w:t>
      </w:r>
      <w:r>
        <w:rPr>
          <w:rFonts w:ascii="Times New Roman" w:hAnsi="Times New Roman"/>
          <w:b/>
          <w:bCs/>
          <w:sz w:val="24"/>
          <w:szCs w:val="24"/>
          <w:shd w:fill="DBDBDB" w:val="clear"/>
        </w:rPr>
        <w:t>SEXTA</w:t>
      </w:r>
      <w:r>
        <w:rPr>
          <w:rFonts w:ascii="Times New Roman" w:hAnsi="Times New Roman"/>
          <w:b/>
          <w:bCs/>
          <w:sz w:val="24"/>
          <w:szCs w:val="24"/>
          <w:shd w:fill="DBDBDB" w:val="clear"/>
        </w:rPr>
        <w:t xml:space="preserve"> – DOS RECURSOS HUMANOS</w:t>
      </w:r>
      <w:r>
        <w:rPr>
          <w:rFonts w:ascii="Times New Roman" w:hAnsi="Times New Roman"/>
          <w:b/>
          <w:bCs/>
          <w:sz w:val="24"/>
          <w:szCs w:val="24"/>
        </w:rPr>
        <w:t xml:space="preserve">  </w:t>
      </w:r>
    </w:p>
    <w:p>
      <w:pPr>
        <w:pStyle w:val="Normal"/>
        <w:jc w:val="both"/>
        <w:rPr>
          <w:rFonts w:ascii="Swis721 Lt BT" w:hAnsi="Swis721 Lt BT"/>
          <w:sz w:val="24"/>
          <w:szCs w:val="24"/>
        </w:rPr>
      </w:pPr>
      <w:r>
        <w:rPr>
          <w:rFonts w:ascii="Times New Roman" w:hAnsi="Times New Roman"/>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pPr>
        <w:pStyle w:val="Normal"/>
        <w:jc w:val="both"/>
        <w:rPr>
          <w:rFonts w:ascii="Swis721 Lt BT" w:hAnsi="Swis721 Lt BT"/>
          <w:sz w:val="24"/>
          <w:szCs w:val="24"/>
        </w:rPr>
      </w:pPr>
      <w:r>
        <w:rPr>
          <w:rFonts w:ascii="Times New Roman" w:hAnsi="Times New Roman"/>
          <w:b/>
          <w:bCs/>
          <w:sz w:val="24"/>
          <w:szCs w:val="24"/>
        </w:rPr>
        <w:t>Subcláusula única.</w:t>
      </w:r>
      <w:r>
        <w:rPr>
          <w:rFonts w:ascii="Times New Roman" w:hAnsi="Times New Roman"/>
          <w:sz w:val="24"/>
          <w:szCs w:val="24"/>
        </w:rPr>
        <w:t xml:space="preserve"> As atividades não implicarão cessão de servidores, que poderão ser designados apenas para o desempenho de ação específica prevista no acordo e por prazo determinado. </w:t>
      </w:r>
    </w:p>
    <w:p>
      <w:pPr>
        <w:pStyle w:val="Normal"/>
        <w:jc w:val="both"/>
        <w:rPr>
          <w:rFonts w:ascii="Swis721 Lt BT" w:hAnsi="Swis721 Lt BT"/>
          <w:sz w:val="24"/>
          <w:szCs w:val="24"/>
        </w:rPr>
      </w:pPr>
      <w:r>
        <w:rPr>
          <w:rFonts w:ascii="Times New Roman" w:hAnsi="Times New Roman"/>
          <w:sz w:val="24"/>
          <w:szCs w:val="24"/>
        </w:rPr>
        <w:t xml:space="preserve"> </w:t>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w:t>
      </w:r>
      <w:r>
        <w:rPr>
          <w:rFonts w:ascii="Times New Roman" w:hAnsi="Times New Roman"/>
          <w:b/>
          <w:bCs/>
          <w:sz w:val="24"/>
          <w:szCs w:val="24"/>
        </w:rPr>
        <w:t xml:space="preserve">SÉTIMA </w:t>
      </w:r>
      <w:r>
        <w:rPr>
          <w:rFonts w:ascii="Times New Roman" w:hAnsi="Times New Roman"/>
          <w:b/>
          <w:bCs/>
          <w:sz w:val="24"/>
          <w:szCs w:val="24"/>
        </w:rPr>
        <w:t xml:space="preserve">- DO PRAZO E VIGÊNCIA  </w:t>
      </w:r>
    </w:p>
    <w:p>
      <w:pPr>
        <w:pStyle w:val="Normal"/>
        <w:jc w:val="both"/>
        <w:rPr>
          <w:rFonts w:ascii="Swis721 Lt BT" w:hAnsi="Swis721 Lt BT"/>
          <w:sz w:val="24"/>
          <w:szCs w:val="24"/>
        </w:rPr>
      </w:pPr>
      <w:r>
        <w:rPr>
          <w:rFonts w:ascii="Times New Roman" w:hAnsi="Times New Roman"/>
          <w:sz w:val="24"/>
          <w:szCs w:val="24"/>
        </w:rPr>
        <w:t xml:space="preserve">O prazo de vigência deste Acordo de Cooperação será de </w:t>
      </w:r>
      <w:r>
        <w:rPr>
          <w:rFonts w:ascii="Times New Roman" w:hAnsi="Times New Roman"/>
          <w:color w:val="FF0000"/>
          <w:sz w:val="24"/>
          <w:szCs w:val="24"/>
        </w:rPr>
        <w:t xml:space="preserve">XX meses/anos </w:t>
      </w:r>
      <w:r>
        <w:rPr>
          <w:rFonts w:ascii="Times New Roman" w:hAnsi="Times New Roman"/>
          <w:sz w:val="24"/>
          <w:szCs w:val="24"/>
        </w:rPr>
        <w:t xml:space="preserve">a partir da </w:t>
      </w:r>
      <w:r>
        <w:rPr>
          <w:rFonts w:ascii="Times New Roman" w:hAnsi="Times New Roman"/>
          <w:color w:val="FF0000"/>
          <w:sz w:val="24"/>
          <w:szCs w:val="24"/>
        </w:rPr>
        <w:t>assinatura/publicação</w:t>
      </w:r>
      <w:r>
        <w:rPr>
          <w:rFonts w:ascii="Times New Roman" w:hAnsi="Times New Roman"/>
          <w:sz w:val="24"/>
          <w:szCs w:val="24"/>
        </w:rPr>
        <w:t xml:space="preserve"> na página do sítio oficial da Administração Pública na internet, podendo ser prorrogado, mediante a celebração de aditivo.</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1</w:t>
      </w:r>
      <w:r>
        <w:rPr>
          <w:rFonts w:ascii="Times New Roman" w:hAnsi="Times New Roman"/>
        </w:rPr>
        <w:t xml:space="preserve">: O instrumento não pode ter prazo de vigência indeterminado. A propósito, a ON 44/2014 – AGU traz o seguinte enunciado:  </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i/>
          <w:i/>
          <w:iCs/>
          <w:sz w:val="20"/>
          <w:szCs w:val="20"/>
        </w:rPr>
      </w:pPr>
      <w:r>
        <w:rPr>
          <w:rFonts w:ascii="Times New Roman" w:hAnsi="Times New Roman"/>
          <w:i/>
          <w:iCs/>
          <w:sz w:val="20"/>
          <w:szCs w:val="20"/>
        </w:rPr>
        <w:t>I - A vigência do convênio deverá ser dimensionada segundo o prazo previsto para o alcance das metas traçadas no plano de trabalho, não se aplicando o inciso II do art. 57 da Lei nº 8.666, de 1993. II - Ressalvadas as hipóteses previstas em Lei, não é admitida a vigência por prazo indeterminado, devendo constar no plano de trabalho o respectivo cronograma de execução. III - É vedada a inclusão posterior de metas que não tenham relação com o objeto inicialmente pactuado.</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2</w:t>
      </w:r>
      <w:r>
        <w:rPr>
          <w:rFonts w:ascii="Times New Roman" w:hAnsi="Times New Roman"/>
        </w:rPr>
        <w:t>: A prorrogação deverá ser ajustada pelas partes, com a motivação explicitada nos autos, assim como deverá ser seguida de novo plano de trabalho, com os ajustes no cronograma de execução.</w:t>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 3</w:t>
      </w:r>
      <w:r>
        <w:rPr>
          <w:rFonts w:ascii="Times New Roman" w:hAnsi="Times New Roman"/>
        </w:rPr>
        <w:t>: O prazo de vigência deve ser fixado guardando compatibilidade com o necessário à execução do objeto acordado, que, todavia, não se limita ao prazo de 10 anos previsto no art. 107 da Lei nº 14.133/2021.</w:t>
      </w:r>
    </w:p>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w:t>
      </w:r>
      <w:r>
        <w:rPr>
          <w:rFonts w:ascii="Times New Roman" w:hAnsi="Times New Roman"/>
          <w:b/>
          <w:bCs/>
          <w:sz w:val="24"/>
          <w:szCs w:val="24"/>
        </w:rPr>
        <w:t>OITAVA</w:t>
      </w:r>
      <w:r>
        <w:rPr>
          <w:rFonts w:ascii="Times New Roman" w:hAnsi="Times New Roman"/>
          <w:b/>
          <w:bCs/>
          <w:sz w:val="24"/>
          <w:szCs w:val="24"/>
        </w:rPr>
        <w:t xml:space="preserve"> - DAS ALTERAÇÕES  </w:t>
      </w:r>
    </w:p>
    <w:p>
      <w:pPr>
        <w:pStyle w:val="Normal"/>
        <w:jc w:val="both"/>
        <w:rPr>
          <w:rFonts w:ascii="Swis721 Lt BT" w:hAnsi="Swis721 Lt BT"/>
          <w:sz w:val="24"/>
          <w:szCs w:val="24"/>
        </w:rPr>
      </w:pPr>
      <w:r>
        <w:rPr>
          <w:rFonts w:ascii="Times New Roman" w:hAnsi="Times New Roman"/>
          <w:sz w:val="24"/>
          <w:szCs w:val="24"/>
        </w:rPr>
        <w:t xml:space="preserve">O presente Acordo poderá ser alterado, no todo ou em parte, mediante termo aditivo, desde que mantido o seu objeto. </w:t>
      </w:r>
    </w:p>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color w:val="FF0000"/>
          <w:sz w:val="24"/>
          <w:szCs w:val="24"/>
        </w:rPr>
        <w:t xml:space="preserve">CLÁUSULA </w:t>
      </w:r>
      <w:r>
        <w:rPr>
          <w:rFonts w:ascii="Times New Roman" w:hAnsi="Times New Roman"/>
          <w:b/>
          <w:bCs/>
          <w:color w:val="FF0000"/>
          <w:sz w:val="24"/>
          <w:szCs w:val="24"/>
        </w:rPr>
        <w:t>NONA</w:t>
      </w:r>
      <w:r>
        <w:rPr>
          <w:rFonts w:ascii="Times New Roman" w:hAnsi="Times New Roman"/>
          <w:b/>
          <w:bCs/>
          <w:color w:val="FF0000"/>
          <w:sz w:val="24"/>
          <w:szCs w:val="24"/>
        </w:rPr>
        <w:t xml:space="preserve"> - DIREITOS INTELECTUAIS - (Se for o Caso) </w:t>
      </w:r>
    </w:p>
    <w:p>
      <w:pPr>
        <w:pStyle w:val="Normal"/>
        <w:jc w:val="both"/>
        <w:rPr>
          <w:rFonts w:ascii="Swis721 Lt BT" w:hAnsi="Swis721 Lt BT"/>
          <w:color w:val="FF0000"/>
          <w:sz w:val="24"/>
          <w:szCs w:val="24"/>
        </w:rPr>
      </w:pPr>
      <w:r>
        <w:rPr>
          <w:rFonts w:ascii="Times New Roman" w:hAnsi="Times New Roman"/>
          <w:color w:val="FF0000"/>
          <w:sz w:val="24"/>
          <w:szCs w:val="24"/>
        </w:rPr>
        <w:t xml:space="preserve">Os direitos intelectuais, decorrentes do presente Acordo de Cooperação, integram o patrimônio dos partícipes, sujeitando-se às regras da legislação específica. Mediante instrumento próprio, que deverá acompanhar o presente, devem ser acordados entre os mesmos o disciplinamento quanto ao procedimento para o reconhecimento do direito, a fruição, a utilização, a disponibilização e a confidencialidade, quando necessária. </w:t>
      </w:r>
    </w:p>
    <w:p>
      <w:pPr>
        <w:pStyle w:val="Normal"/>
        <w:jc w:val="both"/>
        <w:rPr>
          <w:rFonts w:ascii="Swis721 Lt BT" w:hAnsi="Swis721 Lt BT"/>
          <w:color w:val="FF0000"/>
          <w:sz w:val="24"/>
          <w:szCs w:val="24"/>
        </w:rPr>
      </w:pPr>
      <w:r>
        <w:rPr>
          <w:rFonts w:ascii="Times New Roman" w:hAnsi="Times New Roman"/>
          <w:b/>
          <w:bCs/>
          <w:color w:val="FF0000"/>
          <w:sz w:val="24"/>
          <w:szCs w:val="24"/>
        </w:rPr>
        <w:t xml:space="preserve">Subcláusula primeira. </w:t>
      </w:r>
      <w:r>
        <w:rPr>
          <w:rFonts w:ascii="Times New Roman" w:hAnsi="Times New Roman"/>
          <w:color w:val="FF0000"/>
          <w:sz w:val="24"/>
          <w:szCs w:val="24"/>
        </w:rPr>
        <w:t xml:space="preserve">Os direitos serão conferidos igualmente aos partícipes, cuja atuação deverá ser em conjunto, salvo se estipulado de forma diversa. </w:t>
      </w:r>
    </w:p>
    <w:p>
      <w:pPr>
        <w:pStyle w:val="Normal"/>
        <w:jc w:val="both"/>
        <w:rPr>
          <w:rFonts w:ascii="Swis721 Lt BT" w:hAnsi="Swis721 Lt BT"/>
          <w:color w:val="FF0000"/>
          <w:sz w:val="24"/>
          <w:szCs w:val="24"/>
        </w:rPr>
      </w:pPr>
      <w:r>
        <w:rPr>
          <w:rFonts w:ascii="Times New Roman" w:hAnsi="Times New Roman"/>
          <w:b/>
          <w:bCs/>
          <w:color w:val="FF0000"/>
          <w:sz w:val="24"/>
          <w:szCs w:val="24"/>
        </w:rPr>
        <w:t>Subcláusula segunda.</w:t>
      </w:r>
      <w:r>
        <w:rPr>
          <w:rFonts w:ascii="Times New Roman" w:hAnsi="Times New Roman"/>
          <w:color w:val="FF0000"/>
          <w:sz w:val="24"/>
          <w:szCs w:val="24"/>
        </w:rPr>
        <w:t xml:space="preserve"> A divulgação do produto da parceria depende do consentimento prévio dos partícipes.</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w:t>
      </w:r>
      <w:r>
        <w:rPr>
          <w:rFonts w:ascii="Times New Roman" w:hAnsi="Times New Roman"/>
        </w:rPr>
        <w:t xml:space="preserve">: 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  </w:t>
      </w:r>
    </w:p>
    <w:p>
      <w:pPr>
        <w:pStyle w:val="Normal"/>
        <w:jc w:val="both"/>
        <w:rPr>
          <w:rFonts w:ascii="Times New Roman" w:hAnsi="Times New Roman"/>
        </w:rPr>
      </w:pPr>
      <w:r>
        <w:rPr>
          <w:rFonts w:ascii="Times New Roman" w:hAnsi="Times New Roman"/>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DÉCIMA - DO ENCERRAMENTO  </w:t>
      </w:r>
    </w:p>
    <w:p>
      <w:pPr>
        <w:pStyle w:val="Normal"/>
        <w:jc w:val="both"/>
        <w:rPr>
          <w:rFonts w:ascii="Swis721 Lt BT" w:hAnsi="Swis721 Lt BT"/>
          <w:sz w:val="24"/>
          <w:szCs w:val="24"/>
        </w:rPr>
      </w:pPr>
      <w:r>
        <w:rPr>
          <w:rFonts w:ascii="Times New Roman" w:hAnsi="Times New Roman"/>
          <w:sz w:val="24"/>
          <w:szCs w:val="24"/>
        </w:rPr>
        <w:t xml:space="preserve">O presente acordo de cooperação técnica será extinto: </w:t>
      </w:r>
    </w:p>
    <w:p>
      <w:pPr>
        <w:pStyle w:val="Normal"/>
        <w:jc w:val="both"/>
        <w:rPr>
          <w:rFonts w:ascii="Swis721 Lt BT" w:hAnsi="Swis721 Lt BT"/>
          <w:sz w:val="24"/>
          <w:szCs w:val="24"/>
        </w:rPr>
      </w:pPr>
      <w:r>
        <w:rPr>
          <w:rFonts w:ascii="Times New Roman" w:hAnsi="Times New Roman"/>
          <w:sz w:val="24"/>
          <w:szCs w:val="24"/>
        </w:rPr>
        <w:t xml:space="preserve">a) por advento do termo final, sem que os partícipes tenham até então firmado aditivo para renová-lo; </w:t>
      </w:r>
    </w:p>
    <w:p>
      <w:pPr>
        <w:pStyle w:val="Normal"/>
        <w:jc w:val="both"/>
        <w:rPr>
          <w:rFonts w:ascii="Swis721 Lt BT" w:hAnsi="Swis721 Lt BT"/>
          <w:sz w:val="24"/>
          <w:szCs w:val="24"/>
        </w:rPr>
      </w:pPr>
      <w:r>
        <w:rPr>
          <w:rFonts w:ascii="Times New Roman" w:hAnsi="Times New Roman"/>
          <w:sz w:val="24"/>
          <w:szCs w:val="24"/>
        </w:rPr>
        <w:t xml:space="preserve">b) por denúncia de qualquer dos partícipes, se não tiver mais interesse na manutenção da parceria, notificando o parceiro com antecedência mínima de </w:t>
      </w:r>
      <w:r>
        <w:rPr>
          <w:rFonts w:ascii="Times New Roman" w:hAnsi="Times New Roman"/>
          <w:color w:val="FF0000"/>
          <w:sz w:val="24"/>
          <w:szCs w:val="24"/>
        </w:rPr>
        <w:t>XX</w:t>
      </w:r>
      <w:r>
        <w:rPr>
          <w:rFonts w:ascii="Times New Roman" w:hAnsi="Times New Roman"/>
          <w:sz w:val="24"/>
          <w:szCs w:val="24"/>
        </w:rPr>
        <w:t xml:space="preserve"> dias;  </w:t>
      </w:r>
    </w:p>
    <w:p>
      <w:pPr>
        <w:pStyle w:val="Normal"/>
        <w:jc w:val="both"/>
        <w:rPr>
          <w:rFonts w:ascii="Swis721 Lt BT" w:hAnsi="Swis721 Lt BT"/>
          <w:sz w:val="24"/>
          <w:szCs w:val="24"/>
        </w:rPr>
      </w:pPr>
      <w:r>
        <w:rPr>
          <w:rFonts w:ascii="Times New Roman" w:hAnsi="Times New Roman"/>
          <w:sz w:val="24"/>
          <w:szCs w:val="24"/>
        </w:rPr>
        <w:t xml:space="preserve">c) por consenso dos partícipes antes do advento do termo final de vigência, devendo ser devidamente formalizado; e </w:t>
      </w:r>
    </w:p>
    <w:p>
      <w:pPr>
        <w:pStyle w:val="Normal"/>
        <w:jc w:val="both"/>
        <w:rPr>
          <w:rFonts w:ascii="Swis721 Lt BT" w:hAnsi="Swis721 Lt BT"/>
          <w:sz w:val="24"/>
          <w:szCs w:val="24"/>
        </w:rPr>
      </w:pPr>
      <w:r>
        <w:rPr>
          <w:rFonts w:ascii="Times New Roman" w:hAnsi="Times New Roman"/>
          <w:sz w:val="24"/>
          <w:szCs w:val="24"/>
        </w:rPr>
        <w:t xml:space="preserve">d) por rescisão. </w:t>
      </w:r>
    </w:p>
    <w:p>
      <w:pPr>
        <w:pStyle w:val="Normal"/>
        <w:jc w:val="both"/>
        <w:rPr>
          <w:rFonts w:ascii="Swis721 Lt BT" w:hAnsi="Swis721 Lt BT"/>
          <w:sz w:val="24"/>
          <w:szCs w:val="24"/>
        </w:rPr>
      </w:pPr>
      <w:r>
        <w:rPr>
          <w:rFonts w:ascii="Times New Roman" w:hAnsi="Times New Roman"/>
          <w:b/>
          <w:bCs/>
          <w:sz w:val="24"/>
          <w:szCs w:val="24"/>
        </w:rPr>
        <w:t>Subcláusula primeira</w:t>
      </w:r>
      <w:r>
        <w:rPr>
          <w:rFonts w:ascii="Times New Roman" w:hAnsi="Times New Roman"/>
          <w:sz w:val="24"/>
          <w:szCs w:val="24"/>
        </w:rPr>
        <w:t xml:space="preserve">. Havendo a extinção do ajuste, cada um dos partícipes fica responsável pelo cumprimento das obrigações assumidas até a data do encerramento.  </w:t>
      </w:r>
    </w:p>
    <w:p>
      <w:pPr>
        <w:pStyle w:val="Normal"/>
        <w:jc w:val="both"/>
        <w:rPr>
          <w:rFonts w:ascii="Swis721 Lt BT" w:hAnsi="Swis721 Lt BT"/>
          <w:sz w:val="24"/>
          <w:szCs w:val="24"/>
        </w:rPr>
      </w:pPr>
      <w:r>
        <w:rPr>
          <w:rFonts w:ascii="Times New Roman" w:hAnsi="Times New Roman"/>
          <w:b/>
          <w:bCs/>
          <w:sz w:val="24"/>
          <w:szCs w:val="24"/>
        </w:rPr>
        <w:t>Subcláusula segunda</w:t>
      </w:r>
      <w:r>
        <w:rPr>
          <w:rFonts w:ascii="Times New Roman" w:hAnsi="Times New Roman"/>
          <w:sz w:val="24"/>
          <w:szCs w:val="24"/>
        </w:rPr>
        <w:t xml:space="preserve">. Se na data da extinção não houver sido alcançado o resultado, as partes entabularão acordo para cumprimento, se possível, de meta ou etapa que possa ter continuidade posteriormente, ainda que de forma unilateral por um dos partícipes. </w:t>
      </w:r>
    </w:p>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DÉCIMA </w:t>
      </w:r>
      <w:r>
        <w:rPr>
          <w:rFonts w:ascii="Times New Roman" w:hAnsi="Times New Roman"/>
          <w:b/>
          <w:bCs/>
          <w:sz w:val="24"/>
          <w:szCs w:val="24"/>
        </w:rPr>
        <w:t>PRIMEIRA</w:t>
      </w:r>
      <w:r>
        <w:rPr>
          <w:rFonts w:ascii="Times New Roman" w:hAnsi="Times New Roman"/>
          <w:b/>
          <w:bCs/>
          <w:sz w:val="24"/>
          <w:szCs w:val="24"/>
        </w:rPr>
        <w:t xml:space="preserve"> - DA RESCISÃO </w:t>
      </w:r>
    </w:p>
    <w:p>
      <w:pPr>
        <w:pStyle w:val="Normal"/>
        <w:jc w:val="both"/>
        <w:rPr>
          <w:rFonts w:ascii="Swis721 Lt BT" w:hAnsi="Swis721 Lt BT"/>
          <w:sz w:val="24"/>
          <w:szCs w:val="24"/>
        </w:rPr>
      </w:pPr>
      <w:r>
        <w:rPr>
          <w:rFonts w:ascii="Times New Roman" w:hAnsi="Times New Roman"/>
          <w:sz w:val="24"/>
          <w:szCs w:val="24"/>
        </w:rPr>
        <w:t xml:space="preserve">O presente instrumento poderá ser rescindido justificadamente, a qualquer tempo, por qualquer um dos partícipes, mediante comunicação formal, com aviso prévio de, no mínimo, </w:t>
      </w:r>
      <w:r>
        <w:rPr>
          <w:rFonts w:ascii="Times New Roman" w:hAnsi="Times New Roman"/>
          <w:color w:val="FF0000"/>
          <w:sz w:val="24"/>
          <w:szCs w:val="24"/>
        </w:rPr>
        <w:t>XX</w:t>
      </w:r>
      <w:r>
        <w:rPr>
          <w:rFonts w:ascii="Times New Roman" w:hAnsi="Times New Roman"/>
          <w:sz w:val="24"/>
          <w:szCs w:val="24"/>
        </w:rPr>
        <w:t xml:space="preserve"> dias, nas seguintes situações: </w:t>
      </w:r>
    </w:p>
    <w:p>
      <w:pPr>
        <w:pStyle w:val="Normal"/>
        <w:jc w:val="both"/>
        <w:rPr>
          <w:rFonts w:ascii="Swis721 Lt BT" w:hAnsi="Swis721 Lt BT"/>
          <w:sz w:val="24"/>
          <w:szCs w:val="24"/>
        </w:rPr>
      </w:pPr>
      <w:r>
        <w:rPr>
          <w:rFonts w:ascii="Times New Roman" w:hAnsi="Times New Roman"/>
          <w:sz w:val="24"/>
          <w:szCs w:val="24"/>
        </w:rPr>
        <w:t xml:space="preserve">a) quando houver o descumprimento de obrigação por um dos partícipes que inviabilize o alcance do resultado do Acordo de Cooperação; e </w:t>
      </w:r>
    </w:p>
    <w:p>
      <w:pPr>
        <w:pStyle w:val="Normal"/>
        <w:jc w:val="both"/>
        <w:rPr>
          <w:rFonts w:ascii="Swis721 Lt BT" w:hAnsi="Swis721 Lt BT"/>
          <w:sz w:val="24"/>
          <w:szCs w:val="24"/>
        </w:rPr>
      </w:pPr>
      <w:r>
        <w:rPr>
          <w:rFonts w:ascii="Times New Roman" w:hAnsi="Times New Roman"/>
          <w:sz w:val="24"/>
          <w:szCs w:val="24"/>
        </w:rPr>
        <w:t xml:space="preserve">b) na ocorrência de caso fortuito ou de força maior, regularmente comprovado, impeditivo da execução do objeto. </w:t>
      </w:r>
    </w:p>
    <w:p>
      <w:pPr>
        <w:pStyle w:val="Normal"/>
        <w:jc w:val="both"/>
        <w:rPr>
          <w:rFonts w:ascii="Swis721 Lt BT" w:hAnsi="Swis721 Lt BT"/>
          <w:sz w:val="24"/>
          <w:szCs w:val="24"/>
        </w:rPr>
      </w:pPr>
      <w:r>
        <w:rPr>
          <w:rFonts w:ascii="Times New Roman" w:hAnsi="Times New Roman"/>
          <w:sz w:val="24"/>
          <w:szCs w:val="24"/>
        </w:rPr>
        <w:t xml:space="preserve"> </w:t>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DÉCIMA </w:t>
      </w:r>
      <w:r>
        <w:rPr>
          <w:rFonts w:ascii="Times New Roman" w:hAnsi="Times New Roman"/>
          <w:b/>
          <w:bCs/>
          <w:sz w:val="24"/>
          <w:szCs w:val="24"/>
        </w:rPr>
        <w:t>SEGUNDA</w:t>
      </w:r>
      <w:r>
        <w:rPr>
          <w:rFonts w:ascii="Times New Roman" w:hAnsi="Times New Roman"/>
          <w:b/>
          <w:bCs/>
          <w:sz w:val="24"/>
          <w:szCs w:val="24"/>
        </w:rPr>
        <w:t xml:space="preserve"> – DA PUBLICAÇÃO  </w:t>
      </w:r>
    </w:p>
    <w:p>
      <w:pPr>
        <w:pStyle w:val="Normal"/>
        <w:spacing w:lineRule="auto" w:line="240"/>
        <w:ind w:left="0" w:right="0" w:hanging="0"/>
        <w:jc w:val="both"/>
        <w:rPr>
          <w:rFonts w:ascii="Times New Roman" w:hAnsi="Times New Roman"/>
          <w:sz w:val="24"/>
          <w:szCs w:val="24"/>
        </w:rPr>
      </w:pPr>
      <w:r>
        <w:rPr>
          <w:rFonts w:eastAsia="Univers" w:cs="Arial" w:ascii="Times New Roman" w:hAnsi="Times New Roman"/>
          <w:sz w:val="24"/>
          <w:szCs w:val="24"/>
        </w:rPr>
        <w:t xml:space="preserve">O extrato do presente Acordo será publicado pela </w:t>
      </w:r>
      <w:r>
        <w:rPr>
          <w:rFonts w:eastAsia="Univers" w:cs="Arial" w:ascii="Times New Roman" w:hAnsi="Times New Roman"/>
          <w:b/>
          <w:sz w:val="24"/>
          <w:szCs w:val="24"/>
        </w:rPr>
        <w:t>UFAC</w:t>
      </w:r>
      <w:r>
        <w:rPr>
          <w:rFonts w:eastAsia="Univers" w:cs="Arial" w:ascii="Times New Roman" w:hAnsi="Times New Roman"/>
          <w:sz w:val="24"/>
          <w:szCs w:val="24"/>
        </w:rPr>
        <w:t xml:space="preserve"> no Diário Oficial da União, sendo a publicação condição indispensável à sua eficácia.</w:t>
      </w:r>
    </w:p>
    <w:p>
      <w:pPr>
        <w:pStyle w:val="Normal"/>
        <w:spacing w:lineRule="auto" w:line="240"/>
        <w:ind w:left="0" w:right="0" w:firstLine="993"/>
        <w:jc w:val="both"/>
        <w:rPr>
          <w:rFonts w:eastAsia="Univers" w:cs="Arial"/>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DÉCIMA </w:t>
      </w:r>
      <w:r>
        <w:rPr>
          <w:rFonts w:ascii="Times New Roman" w:hAnsi="Times New Roman"/>
          <w:b/>
          <w:bCs/>
          <w:sz w:val="24"/>
          <w:szCs w:val="24"/>
        </w:rPr>
        <w:t>TERCEIRA</w:t>
      </w:r>
      <w:r>
        <w:rPr>
          <w:rFonts w:ascii="Times New Roman" w:hAnsi="Times New Roman"/>
          <w:b/>
          <w:bCs/>
          <w:sz w:val="24"/>
          <w:szCs w:val="24"/>
        </w:rPr>
        <w:t xml:space="preserve"> – DA PUBLICIDADE E DIVULGAÇÃO</w:t>
      </w:r>
    </w:p>
    <w:p>
      <w:pPr>
        <w:pStyle w:val="Normal"/>
        <w:jc w:val="both"/>
        <w:rPr>
          <w:rFonts w:ascii="Swis721 Lt BT" w:hAnsi="Swis721 Lt BT"/>
          <w:sz w:val="24"/>
          <w:szCs w:val="24"/>
        </w:rPr>
      </w:pPr>
      <w:r>
        <w:rPr>
          <w:rFonts w:ascii="Times New Roman" w:hAnsi="Times New Roman"/>
          <w:sz w:val="24"/>
          <w:szCs w:val="24"/>
        </w:rPr>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pPr>
        <w:pStyle w:val="Normal"/>
        <w:jc w:val="both"/>
        <w:rPr>
          <w:rFonts w:ascii="Times New Roman" w:hAnsi="Times New Roman"/>
          <w:sz w:val="24"/>
          <w:szCs w:val="24"/>
        </w:rPr>
      </w:pPr>
      <w:r>
        <w:rPr>
          <w:rFonts w:ascii="Times New Roman" w:hAnsi="Times New Roman"/>
          <w:sz w:val="24"/>
          <w:szCs w:val="24"/>
        </w:rPr>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DÉCIMA </w:t>
      </w:r>
      <w:r>
        <w:rPr>
          <w:rFonts w:ascii="Times New Roman" w:hAnsi="Times New Roman"/>
          <w:b/>
          <w:bCs/>
          <w:sz w:val="24"/>
          <w:szCs w:val="24"/>
        </w:rPr>
        <w:t>QUARTA</w:t>
      </w:r>
      <w:r>
        <w:rPr>
          <w:rFonts w:ascii="Times New Roman" w:hAnsi="Times New Roman"/>
          <w:b/>
          <w:bCs/>
          <w:sz w:val="24"/>
          <w:szCs w:val="24"/>
        </w:rPr>
        <w:t xml:space="preserve"> – DA AFERIÇÃO DE RESULTADOS </w:t>
      </w:r>
    </w:p>
    <w:p>
      <w:pPr>
        <w:pStyle w:val="Normal"/>
        <w:jc w:val="both"/>
        <w:rPr>
          <w:rFonts w:ascii="Swis721 Lt BT" w:hAnsi="Swis721 Lt BT"/>
          <w:sz w:val="24"/>
          <w:szCs w:val="24"/>
        </w:rPr>
      </w:pPr>
      <w:r>
        <w:rPr>
          <w:rFonts w:ascii="Times New Roman" w:hAnsi="Times New Roman"/>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rFonts w:ascii="Times New Roman" w:hAnsi="Times New Roman"/>
          <w:color w:val="FF0000"/>
          <w:sz w:val="24"/>
          <w:szCs w:val="24"/>
        </w:rPr>
        <w:t>XX</w:t>
      </w:r>
      <w:r>
        <w:rPr>
          <w:rFonts w:ascii="Times New Roman" w:hAnsi="Times New Roman"/>
          <w:sz w:val="24"/>
          <w:szCs w:val="24"/>
        </w:rPr>
        <w:t xml:space="preserve"> dias após o encerramento.</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w:t>
      </w:r>
      <w:r>
        <w:rPr>
          <w:rFonts w:ascii="Times New Roman" w:hAnsi="Times New Roman"/>
        </w:rPr>
        <w:t>: A Administração pode avaliar a conveniência, de acordo com o objeto e o seu prazo de vigência, em pactuar a apresentação de relatórios parciais após conclusão de determinadas etapas.</w:t>
      </w:r>
    </w:p>
    <w:p>
      <w:pPr>
        <w:pStyle w:val="Normal"/>
        <w:shd w:val="clear" w:color="auto" w:fill="DBDBDB" w:themeFill="accent3" w:themeFillTint="66"/>
        <w:jc w:val="both"/>
        <w:rPr>
          <w:rFonts w:ascii="Times New Roman" w:hAnsi="Times New Roman"/>
        </w:rPr>
      </w:pPr>
      <w:r>
        <w:rPr>
          <w:rFonts w:ascii="Times New Roman" w:hAnsi="Times New Roman"/>
          <w:b/>
          <w:bCs/>
          <w:sz w:val="24"/>
          <w:szCs w:val="24"/>
        </w:rPr>
        <w:t xml:space="preserve">CLÁUSULA DÉCIMA </w:t>
      </w:r>
      <w:r>
        <w:rPr>
          <w:rFonts w:ascii="Times New Roman" w:hAnsi="Times New Roman"/>
          <w:b/>
          <w:bCs/>
          <w:sz w:val="24"/>
          <w:szCs w:val="24"/>
        </w:rPr>
        <w:t>QUINTA</w:t>
      </w:r>
      <w:r>
        <w:rPr>
          <w:rFonts w:ascii="Times New Roman" w:hAnsi="Times New Roman"/>
          <w:b/>
          <w:bCs/>
          <w:sz w:val="24"/>
          <w:szCs w:val="24"/>
        </w:rPr>
        <w:t xml:space="preserve"> - DOS CASOS OMISSOS </w:t>
      </w:r>
    </w:p>
    <w:p>
      <w:pPr>
        <w:pStyle w:val="Normal"/>
        <w:jc w:val="both"/>
        <w:rPr>
          <w:rFonts w:ascii="Swis721 Lt BT" w:hAnsi="Swis721 Lt BT"/>
          <w:sz w:val="24"/>
          <w:szCs w:val="24"/>
        </w:rPr>
      </w:pPr>
      <w:r>
        <w:rPr>
          <w:rFonts w:ascii="Times New Roman" w:hAnsi="Times New Roman"/>
          <w:sz w:val="24"/>
          <w:szCs w:val="24"/>
        </w:rPr>
        <w:t xml:space="preserve">As situações não previstas no presente instrumento serão solucionadas de comum acordo entre os partícipes, cujo direcionamento deve visar à execução integral do objeto. </w:t>
      </w:r>
    </w:p>
    <w:p>
      <w:pPr>
        <w:pStyle w:val="Normal"/>
        <w:jc w:val="both"/>
        <w:rPr>
          <w:rFonts w:ascii="Swis721 Lt BT" w:hAnsi="Swis721 Lt BT"/>
          <w:sz w:val="24"/>
          <w:szCs w:val="24"/>
        </w:rPr>
      </w:pPr>
      <w:r>
        <w:rPr>
          <w:rFonts w:ascii="Times New Roman" w:hAnsi="Times New Roman"/>
          <w:sz w:val="24"/>
          <w:szCs w:val="24"/>
        </w:rPr>
        <w:t xml:space="preserve">  </w:t>
      </w:r>
    </w:p>
    <w:p>
      <w:pPr>
        <w:pStyle w:val="Normal"/>
        <w:shd w:val="clear" w:color="auto" w:fill="D9D9D9" w:themeFill="background1" w:themeFillShade="d9"/>
        <w:jc w:val="both"/>
        <w:rPr>
          <w:rFonts w:ascii="Times New Roman" w:hAnsi="Times New Roman"/>
        </w:rPr>
      </w:pPr>
      <w:r>
        <w:rPr>
          <w:rFonts w:ascii="Times New Roman" w:hAnsi="Times New Roman"/>
          <w:b/>
          <w:bCs/>
          <w:sz w:val="24"/>
          <w:szCs w:val="24"/>
        </w:rPr>
        <w:t xml:space="preserve">CLÁUSULA DÉCIMA </w:t>
      </w:r>
      <w:r>
        <w:rPr>
          <w:rFonts w:ascii="Times New Roman" w:hAnsi="Times New Roman"/>
          <w:b/>
          <w:bCs/>
          <w:sz w:val="24"/>
          <w:szCs w:val="24"/>
        </w:rPr>
        <w:t>SEXTA</w:t>
      </w:r>
      <w:r>
        <w:rPr>
          <w:rFonts w:ascii="Times New Roman" w:hAnsi="Times New Roman"/>
          <w:b/>
          <w:bCs/>
          <w:sz w:val="24"/>
          <w:szCs w:val="24"/>
        </w:rPr>
        <w:t xml:space="preserve"> -DA CONCILIAÇÃO E DO FORO  </w:t>
      </w:r>
    </w:p>
    <w:p>
      <w:pPr>
        <w:pStyle w:val="Normal"/>
        <w:jc w:val="both"/>
        <w:rPr>
          <w:rFonts w:ascii="Swis721 Lt BT" w:hAnsi="Swis721 Lt BT"/>
          <w:sz w:val="24"/>
          <w:szCs w:val="24"/>
        </w:rPr>
      </w:pPr>
      <w:r>
        <w:rPr>
          <w:rFonts w:ascii="Times New Roman" w:hAnsi="Times New Roman"/>
          <w:sz w:val="24"/>
          <w:szCs w:val="24"/>
        </w:rPr>
        <w:t>Na hipótese de haver divergências, que não puderem ser solucionadas diretamente por mútuo acordo, os partícipes solicitarão à Câmara de Mediação e de Conciliação da Administração Pública Federal, órgão da Advocacia-Geral da União, a avaliação da admissibilidade dos pedidos de resolução de conflitos, por meio de conciliação.</w:t>
      </w:r>
    </w:p>
    <w:p>
      <w:pPr>
        <w:pStyle w:val="Normal"/>
        <w:jc w:val="both"/>
        <w:rPr>
          <w:rFonts w:ascii="Times New Roman" w:hAnsi="Times New Roman"/>
        </w:rPr>
      </w:pPr>
      <w:r>
        <w:rPr>
          <w:rFonts w:ascii="Times New Roman" w:hAnsi="Times New Roman"/>
          <w:b/>
          <w:bCs/>
          <w:sz w:val="24"/>
          <w:szCs w:val="24"/>
        </w:rPr>
        <w:t>Subcláusula única</w:t>
      </w:r>
      <w:r>
        <w:rPr>
          <w:rFonts w:ascii="Times New Roman" w:hAnsi="Times New Roman"/>
          <w:sz w:val="24"/>
          <w:szCs w:val="24"/>
        </w:rPr>
        <w:t xml:space="preserve">. Não logrando êxito a tentativa de conciliação e solução administrativa, será competente para dirimir as questões decorrentes deste Acordo de Cooperação Técnica </w:t>
      </w:r>
      <w:r>
        <w:rPr>
          <w:rFonts w:ascii="Times New Roman" w:hAnsi="Times New Roman"/>
          <w:sz w:val="24"/>
          <w:szCs w:val="24"/>
        </w:rPr>
        <w:t xml:space="preserve">o </w:t>
      </w:r>
      <w:r>
        <w:rPr>
          <w:rFonts w:cs="Arial" w:ascii="Times New Roman" w:hAnsi="Times New Roman"/>
          <w:color w:val="000000"/>
          <w:sz w:val="24"/>
          <w:szCs w:val="24"/>
        </w:rPr>
        <w:t>Foro da Justiça Federal de Rio Branco, AC</w:t>
      </w:r>
      <w:r>
        <w:rPr>
          <w:rFonts w:ascii="Times New Roman" w:hAnsi="Times New Roman"/>
          <w:sz w:val="24"/>
          <w:szCs w:val="24"/>
        </w:rPr>
        <w:t xml:space="preserve">, nos termos do inciso I do art. 109 da Constituição Federal.  </w:t>
      </w:r>
    </w:p>
    <w:p>
      <w:pPr>
        <w:pStyle w:val="Normal"/>
        <w:jc w:val="both"/>
        <w:rPr>
          <w:rFonts w:ascii="Times New Roman" w:hAnsi="Times New Roman"/>
          <w:sz w:val="24"/>
          <w:szCs w:val="24"/>
        </w:rPr>
      </w:pPr>
      <w:r>
        <w:rPr>
          <w:rFonts w:ascii="Times New Roman" w:hAnsi="Times New Roman"/>
          <w:sz w:val="24"/>
          <w:szCs w:val="24"/>
        </w:rPr>
      </w:r>
    </w:p>
    <w:p>
      <w:pPr>
        <w:pStyle w:val="Normal"/>
        <w:pBdr>
          <w:top w:val="single" w:sz="4" w:space="1" w:color="000000"/>
          <w:left w:val="single" w:sz="4" w:space="4" w:color="000000"/>
          <w:bottom w:val="single" w:sz="4" w:space="1" w:color="000000"/>
          <w:right w:val="single" w:sz="4" w:space="4" w:color="000000"/>
        </w:pBdr>
        <w:jc w:val="both"/>
        <w:rPr>
          <w:rFonts w:ascii="Swis721 Lt BT" w:hAnsi="Swis721 Lt BT"/>
        </w:rPr>
      </w:pPr>
      <w:r>
        <w:rPr>
          <w:rFonts w:ascii="Times New Roman" w:hAnsi="Times New Roman"/>
          <w:b/>
          <w:bCs/>
        </w:rPr>
        <w:t>Nota Explicativa</w:t>
      </w:r>
      <w:r>
        <w:rPr>
          <w:rFonts w:ascii="Times New Roman" w:hAnsi="Times New Roman"/>
        </w:rPr>
        <w:t>: Quando o Acordo for celebrado entre órgãos de uma mesma entidade não se aplica a Subcláusula única.</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rPr>
      </w:pPr>
      <w:r>
        <w:rPr>
          <w:rFonts w:ascii="Times New Roman" w:hAnsi="Times New Roman"/>
          <w:sz w:val="24"/>
          <w:szCs w:val="24"/>
        </w:rPr>
        <w:t xml:space="preserve">E, por assim estarem plenamente de acordo, os partícipes obrigam-se ao total e irrenunciável cumprimento dos termos do presente instrumento, o qual lido e achado conforme, </w:t>
      </w:r>
      <w:r>
        <w:rPr>
          <w:rFonts w:ascii="Times New Roman" w:hAnsi="Times New Roman"/>
          <w:sz w:val="24"/>
          <w:szCs w:val="24"/>
        </w:rPr>
        <w:t>será assinado</w:t>
      </w:r>
      <w:r>
        <w:rPr>
          <w:rFonts w:ascii="Times New Roman" w:hAnsi="Times New Roman"/>
          <w:sz w:val="24"/>
          <w:szCs w:val="24"/>
        </w:rPr>
        <w:t xml:space="preserve"> pelos representantes dos partícipes, para que produza seus legais efeitos, em Juízo ou fora dele.  </w:t>
      </w:r>
    </w:p>
    <w:p>
      <w:pPr>
        <w:pStyle w:val="Normal"/>
        <w:jc w:val="both"/>
        <w:rPr>
          <w:rFonts w:ascii="Swis721 Lt BT" w:hAnsi="Swis721 Lt BT"/>
          <w:sz w:val="24"/>
          <w:szCs w:val="24"/>
        </w:rPr>
      </w:pPr>
      <w:r>
        <w:rPr>
          <w:rFonts w:ascii="Swis721 Lt BT" w:hAnsi="Swis721 Lt BT"/>
          <w:sz w:val="24"/>
          <w:szCs w:val="24"/>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sz w:val="24"/>
          <w:szCs w:val="24"/>
        </w:rPr>
      </w:pPr>
      <w:r>
        <w:rPr>
          <w:rFonts w:cs="Arial"/>
          <w:sz w:val="24"/>
          <w:szCs w:val="24"/>
        </w:rPr>
      </w:r>
    </w:p>
    <w:p>
      <w:pPr>
        <w:pStyle w:val="Ttulo1"/>
        <w:tabs>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left="0" w:right="490" w:hanging="0"/>
        <w:jc w:val="center"/>
        <w:rPr/>
      </w:pPr>
      <w:r>
        <w:rPr>
          <w:rFonts w:cs="Arial"/>
          <w:szCs w:val="24"/>
        </w:rPr>
        <w:t>Prof. Dra. Margarida de Aquino Cunha</w:t>
      </w:r>
      <w:r>
        <w:rPr>
          <w:rFonts w:cs="Arial"/>
          <w:bCs/>
          <w:szCs w:val="24"/>
        </w:rPr>
        <w:t xml:space="preserve"> </w:t>
      </w:r>
    </w:p>
    <w:p>
      <w:pPr>
        <w:pStyle w:val="Ttulo1"/>
        <w:tabs>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left="0" w:right="490" w:hanging="0"/>
        <w:jc w:val="center"/>
        <w:rPr>
          <w:rFonts w:cs="Arial"/>
          <w:b w:val="false"/>
          <w:b w:val="false"/>
          <w:bCs w:val="false"/>
          <w:sz w:val="24"/>
          <w:szCs w:val="24"/>
        </w:rPr>
      </w:pPr>
      <w:r>
        <w:rPr>
          <w:rFonts w:cs="Arial"/>
          <w:b w:val="false"/>
          <w:bCs w:val="false"/>
          <w:sz w:val="24"/>
          <w:szCs w:val="24"/>
        </w:rPr>
        <w:t>Reitora da Universidade Federal do Acre</w:t>
      </w:r>
    </w:p>
    <w:p>
      <w:pPr>
        <w:pStyle w:val="Normal"/>
        <w:tabs>
          <w:tab w:val="clear" w:pos="708"/>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left="0" w:right="490" w:hanging="0"/>
        <w:jc w:val="center"/>
        <w:rPr>
          <w:rFonts w:cs="Arial"/>
          <w:bCs/>
          <w:szCs w:val="24"/>
        </w:rPr>
      </w:pPr>
      <w:r>
        <w:rPr>
          <w:rFonts w:cs="Arial"/>
          <w:bCs/>
          <w:szCs w:val="24"/>
        </w:rPr>
      </w:r>
    </w:p>
    <w:p>
      <w:pPr>
        <w:pStyle w:val="Normal"/>
        <w:tabs>
          <w:tab w:val="clear" w:pos="708"/>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left="0" w:right="490" w:hanging="0"/>
        <w:jc w:val="center"/>
        <w:rPr>
          <w:rFonts w:cs="Arial"/>
          <w:bCs/>
          <w:szCs w:val="24"/>
        </w:rPr>
      </w:pPr>
      <w:r>
        <w:rPr>
          <w:rFonts w:cs="Arial"/>
          <w:bCs/>
          <w:szCs w:val="24"/>
        </w:rPr>
      </w:r>
    </w:p>
    <w:p>
      <w:pPr>
        <w:pStyle w:val="Ttulo1"/>
        <w:tabs>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left="0" w:right="490" w:hanging="0"/>
        <w:jc w:val="center"/>
        <w:rPr>
          <w:rFonts w:cs="Arial"/>
          <w:bCs/>
          <w:szCs w:val="24"/>
        </w:rPr>
      </w:pPr>
      <w:r>
        <w:rPr>
          <w:rFonts w:cs="Arial"/>
          <w:bCs/>
          <w:szCs w:val="24"/>
        </w:rPr>
        <w:t>Representante da Instituição</w:t>
      </w:r>
    </w:p>
    <w:p>
      <w:pPr>
        <w:pStyle w:val="Ttulo1"/>
        <w:tabs>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675"/>
        <w:ind w:left="0" w:right="490" w:hanging="0"/>
        <w:jc w:val="center"/>
        <w:rPr>
          <w:rFonts w:ascii="Times New Roman" w:hAnsi="Times New Roman" w:cs="Arial"/>
          <w:b w:val="false"/>
          <w:b w:val="false"/>
          <w:bCs w:val="false"/>
          <w:color w:val="000000"/>
          <w:sz w:val="24"/>
          <w:szCs w:val="24"/>
          <w:lang w:val="pt-BR"/>
        </w:rPr>
      </w:pPr>
      <w:r>
        <w:rPr>
          <w:rFonts w:cs="Arial" w:ascii="Times New Roman" w:hAnsi="Times New Roman"/>
          <w:b w:val="false"/>
          <w:bCs w:val="false"/>
          <w:color w:val="000000"/>
          <w:sz w:val="24"/>
          <w:szCs w:val="24"/>
          <w:lang w:val="pt-BR"/>
        </w:rPr>
        <w:t>Cargo do representante</w:t>
      </w:r>
    </w:p>
    <w:p>
      <w:pPr>
        <w:pStyle w:val="Normal"/>
        <w:tabs>
          <w:tab w:val="clear" w:pos="708"/>
          <w:tab w:val="left" w:pos="288" w:leader="none"/>
          <w:tab w:val="left" w:pos="1008" w:leader="none"/>
          <w:tab w:val="left" w:pos="1701"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675"/>
        <w:ind w:left="0" w:right="490" w:hanging="0"/>
        <w:jc w:val="center"/>
        <w:rPr>
          <w:rFonts w:ascii="Swis721 Lt BT" w:hAnsi="Swis721 Lt BT"/>
          <w:sz w:val="24"/>
          <w:szCs w:val="24"/>
        </w:rPr>
      </w:pPr>
      <w:r>
        <w:rPr>
          <w:rFonts w:cs="Arial" w:ascii="Times New Roman" w:hAnsi="Times New Roman"/>
          <w:b w:val="false"/>
          <w:bCs w:val="false"/>
          <w:color w:val="000000"/>
          <w:sz w:val="24"/>
          <w:szCs w:val="24"/>
          <w:lang w:val="pt-BR"/>
        </w:rPr>
      </w:r>
    </w:p>
    <w:sectPr>
      <w:footerReference w:type="default" r:id="rId3"/>
      <w:type w:val="nextPage"/>
      <w:pgSz w:w="11906" w:h="16838"/>
      <w:pgMar w:left="1701" w:right="1701" w:header="0" w:top="1417" w:footer="689"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wis721 Lt BT">
    <w:charset w:val="00"/>
    <w:family w:val="roman"/>
    <w:pitch w:val="variable"/>
  </w:font>
  <w:font w:name="Liberation Sans">
    <w:altName w:val="Arial"/>
    <w:charset w:val="00"/>
    <w:family w:val="swiss"/>
    <w:pitch w:val="variable"/>
  </w:font>
  <w:font w:name="Calibri">
    <w:altName w:val=" sans-serif"/>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1076016"/>
    </w:sdtPr>
    <w:sdtContent>
      <w:p>
        <w:pPr>
          <w:pStyle w:val="Rodap"/>
          <w:rPr/>
        </w:pPr>
        <w:r>
          <w:rPr/>
        </w:r>
      </w:p>
      <w:p>
        <w:pPr>
          <w:pStyle w:val="Rodap"/>
          <w:rPr>
            <w:rFonts w:ascii="Swis721 Lt BT" w:hAnsi="Swis721 Lt BT"/>
            <w:sz w:val="18"/>
            <w:szCs w:val="18"/>
          </w:rPr>
        </w:pPr>
        <w:r>
          <w:rPr>
            <w:rFonts w:ascii="Swis721 Lt BT" w:hAnsi="Swis721 Lt BT"/>
            <w:sz w:val="18"/>
            <w:szCs w:val="18"/>
          </w:rPr>
        </w:r>
      </w:p>
      <w:p>
        <w:pPr>
          <w:pStyle w:val="Rodap"/>
          <w:rPr>
            <w:rFonts w:ascii="Swis721 Lt BT" w:hAnsi="Swis721 Lt BT"/>
            <w:sz w:val="18"/>
            <w:szCs w:val="18"/>
          </w:rPr>
        </w:pPr>
        <w:r>
          <w:drawing>
            <wp:anchor behindDoc="1" distT="0" distB="0" distL="0" distR="114300" simplePos="0" locked="0" layoutInCell="1" allowOverlap="1" relativeHeight="22">
              <wp:simplePos x="0" y="0"/>
              <wp:positionH relativeFrom="margin">
                <wp:align>left</wp:align>
              </wp:positionH>
              <wp:positionV relativeFrom="paragraph">
                <wp:posOffset>12700</wp:posOffset>
              </wp:positionV>
              <wp:extent cx="600075" cy="616585"/>
              <wp:effectExtent l="0" t="0" r="0" b="0"/>
              <wp:wrapSquare wrapText="bothSides"/>
              <wp:docPr id="2" name="Imagem 53354238"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3354238" descr="Logotipo, nome da empresa&#10;&#10;Descrição gerada automaticamente"/>
                      <pic:cNvPicPr>
                        <a:picLocks noChangeAspect="1" noChangeArrowheads="1"/>
                      </pic:cNvPicPr>
                    </pic:nvPicPr>
                    <pic:blipFill>
                      <a:blip r:embed="rId1"/>
                      <a:stretch>
                        <a:fillRect/>
                      </a:stretch>
                    </pic:blipFill>
                    <pic:spPr bwMode="auto">
                      <a:xfrm>
                        <a:off x="0" y="0"/>
                        <a:ext cx="600075" cy="616585"/>
                      </a:xfrm>
                      <a:prstGeom prst="rect">
                        <a:avLst/>
                      </a:prstGeom>
                    </pic:spPr>
                  </pic:pic>
                </a:graphicData>
              </a:graphic>
            </wp:anchor>
          </w:drawing>
        </w:r>
        <w:r>
          <w:rPr>
            <w:rFonts w:ascii="Swis721 Lt BT" w:hAnsi="Swis721 Lt BT"/>
            <w:sz w:val="18"/>
            <w:szCs w:val="18"/>
          </w:rPr>
          <w:t>C</w:t>
        </w:r>
        <w:r>
          <w:rPr>
            <w:rFonts w:ascii="Swis721 Lt BT" w:hAnsi="Swis721 Lt BT"/>
            <w:sz w:val="18"/>
            <w:szCs w:val="18"/>
          </w:rPr>
          <w:t>âmara Nacional de Convênios e Instrumentos Congêneres</w:t>
        </w:r>
      </w:p>
      <w:p>
        <w:pPr>
          <w:pStyle w:val="Rodap"/>
          <w:rPr>
            <w:rFonts w:ascii="Swis721 Lt BT" w:hAnsi="Swis721 Lt BT"/>
            <w:sz w:val="18"/>
            <w:szCs w:val="18"/>
          </w:rPr>
        </w:pPr>
        <w:r>
          <w:rPr>
            <w:rFonts w:ascii="Swis721 Lt BT" w:hAnsi="Swis721 Lt BT"/>
            <w:sz w:val="18"/>
            <w:szCs w:val="18"/>
          </w:rPr>
          <w:t>Consultoria-Geral da União – Advocacia Geral da União</w:t>
        </w:r>
      </w:p>
      <w:p>
        <w:pPr>
          <w:pStyle w:val="Rodap"/>
          <w:rPr>
            <w:rFonts w:ascii="Swis721 Lt BT" w:hAnsi="Swis721 Lt BT"/>
            <w:sz w:val="18"/>
            <w:szCs w:val="18"/>
          </w:rPr>
        </w:pPr>
        <w:r>
          <w:rPr>
            <w:rFonts w:ascii="Swis721 Lt BT" w:hAnsi="Swis721 Lt BT"/>
            <w:sz w:val="18"/>
            <w:szCs w:val="18"/>
          </w:rPr>
          <w:t xml:space="preserve">Minuta modelo para </w:t>
        </w:r>
        <w:r>
          <w:rPr>
            <w:rFonts w:ascii="Swis721 Lt BT" w:hAnsi="Swis721 Lt BT"/>
            <w:b/>
            <w:bCs/>
            <w:sz w:val="18"/>
            <w:szCs w:val="18"/>
          </w:rPr>
          <w:t>Acordo de Cooperação Técnica</w:t>
        </w:r>
      </w:p>
      <w:p>
        <w:pPr>
          <w:pStyle w:val="Rodap"/>
          <w:rPr>
            <w:rFonts w:ascii="Swis721 Lt BT" w:hAnsi="Swis721 Lt BT"/>
            <w:sz w:val="18"/>
            <w:szCs w:val="18"/>
          </w:rPr>
        </w:pPr>
        <w:r>
          <w:rPr>
            <w:rFonts w:ascii="Swis721 Lt BT" w:hAnsi="Swis721 Lt BT"/>
            <w:sz w:val="18"/>
            <w:szCs w:val="18"/>
          </w:rPr>
          <w:t>Atualização: Agosto de 2023</w:t>
        </w:r>
      </w:p>
      <w:p>
        <w:pPr>
          <w:pStyle w:val="Rodap"/>
          <w:rPr/>
        </w:pPr>
        <w:r>
          <w:rPr/>
          <mc:AlternateContent>
            <mc:Choice Requires="wps">
              <w:drawing>
                <wp:anchor behindDoc="1" distT="0" distB="0" distL="0" distR="0" simplePos="0" locked="0" layoutInCell="1" allowOverlap="1" relativeHeight="11" wp14:anchorId="119FCD45">
                  <wp:simplePos x="0" y="0"/>
                  <wp:positionH relativeFrom="rightMargin">
                    <wp:align>center</wp:align>
                  </wp:positionH>
                  <wp:positionV relativeFrom="paragraph">
                    <wp:align>center</wp:align>
                  </wp:positionV>
                  <wp:extent cx="566420" cy="192405"/>
                  <wp:effectExtent l="0" t="0" r="0" b="0"/>
                  <wp:wrapNone/>
                  <wp:docPr id="3" name="Retângulo 1"/>
                  <a:graphic xmlns:a="http://schemas.openxmlformats.org/drawingml/2006/main">
                    <a:graphicData uri="http://schemas.microsoft.com/office/word/2010/wordprocessingShape">
                      <wps:wsp>
                        <wps:cNvSpPr/>
                        <wps:spPr>
                          <a:xfrm flipH="1" rot="10800000">
                            <a:off x="0" y="0"/>
                            <a:ext cx="565920" cy="191880"/>
                          </a:xfrm>
                          <a:prstGeom prst="rect">
                            <a:avLst/>
                          </a:prstGeom>
                          <a:noFill/>
                          <a:ln>
                            <a:noFill/>
                          </a:ln>
                        </wps:spPr>
                        <wps:style>
                          <a:lnRef idx="0"/>
                          <a:fillRef idx="0"/>
                          <a:effectRef idx="0"/>
                          <a:fontRef idx="minor"/>
                        </wps:style>
                        <wps:txbx>
                          <w:txbxContent>
                            <w:p>
                              <w:pPr>
                                <w:pStyle w:val="Contedodoquadro"/>
                                <w:pBdr>
                                  <w:top w:val="single" w:sz="4" w:space="1" w:color="7F7F7F"/>
                                </w:pBdr>
                                <w:spacing w:before="0" w:after="160"/>
                                <w:jc w:val="center"/>
                                <w:rPr/>
                              </w:pPr>
                              <w:r>
                                <w:rPr>
                                  <w:rFonts w:ascii="Swis721 Lt BT" w:hAnsi="Swis721 Lt BT"/>
                                  <w:color w:val="000000" w:themeColor="text1"/>
                                  <w:sz w:val="20"/>
                                  <w:szCs w:val="20"/>
                                </w:rPr>
                                <w:fldChar w:fldCharType="begin"/>
                              </w:r>
                              <w:r>
                                <w:rPr>
                                  <w:sz w:val="20"/>
                                  <w:szCs w:val="20"/>
                                  <w:rFonts w:ascii="Swis721 Lt BT" w:hAnsi="Swis721 Lt BT"/>
                                </w:rPr>
                                <w:instrText> PAGE </w:instrText>
                              </w:r>
                              <w:r>
                                <w:rPr>
                                  <w:sz w:val="20"/>
                                  <w:szCs w:val="20"/>
                                  <w:rFonts w:ascii="Swis721 Lt BT" w:hAnsi="Swis721 Lt BT"/>
                                </w:rPr>
                                <w:fldChar w:fldCharType="separate"/>
                              </w:r>
                              <w:r>
                                <w:rPr>
                                  <w:sz w:val="20"/>
                                  <w:szCs w:val="20"/>
                                  <w:rFonts w:ascii="Swis721 Lt BT" w:hAnsi="Swis721 Lt BT"/>
                                </w:rPr>
                                <w:t>10</w:t>
                              </w:r>
                              <w:r>
                                <w:rPr>
                                  <w:sz w:val="20"/>
                                  <w:szCs w:val="20"/>
                                  <w:rFonts w:ascii="Swis721 Lt BT" w:hAnsi="Swis721 Lt BT"/>
                                </w:rPr>
                                <w:fldChar w:fldCharType="end"/>
                              </w:r>
                            </w:p>
                          </w:txbxContent>
                        </wps:txbx>
                        <wps:bodyPr tIns="0" bIns="0">
                          <a:noAutofit/>
                        </wps:bodyPr>
                      </wps:wsp>
                    </a:graphicData>
                  </a:graphic>
                </wp:anchor>
              </w:drawing>
            </mc:Choice>
            <mc:Fallback>
              <w:pict>
                <v:rect id="shape_0" ID="Retângulo 1" stroked="f" style="position:absolute;margin-left:20.2pt;margin-top:-0.85pt;width:44.5pt;height:15.05pt;flip:x;rotation:180;mso-position-horizontal:center;mso-position-horizontal-relative:page;mso-position-vertical:center" wp14:anchorId="119FCD45">
                  <w10:wrap type="square"/>
                  <v:fill o:detectmouseclick="t" on="false"/>
                  <v:stroke color="#3465a4" joinstyle="round" endcap="flat"/>
                  <v:textbox>
                    <w:txbxContent>
                      <w:p>
                        <w:pPr>
                          <w:pStyle w:val="Contedodoquadro"/>
                          <w:pBdr>
                            <w:top w:val="single" w:sz="4" w:space="1" w:color="7F7F7F"/>
                          </w:pBdr>
                          <w:spacing w:before="0" w:after="160"/>
                          <w:jc w:val="center"/>
                          <w:rPr/>
                        </w:pPr>
                        <w:r>
                          <w:rPr>
                            <w:rFonts w:ascii="Swis721 Lt BT" w:hAnsi="Swis721 Lt BT"/>
                            <w:color w:val="000000" w:themeColor="text1"/>
                            <w:sz w:val="20"/>
                            <w:szCs w:val="20"/>
                          </w:rPr>
                          <w:fldChar w:fldCharType="begin"/>
                        </w:r>
                        <w:r>
                          <w:rPr>
                            <w:sz w:val="20"/>
                            <w:szCs w:val="20"/>
                            <w:rFonts w:ascii="Swis721 Lt BT" w:hAnsi="Swis721 Lt BT"/>
                          </w:rPr>
                          <w:instrText> PAGE </w:instrText>
                        </w:r>
                        <w:r>
                          <w:rPr>
                            <w:sz w:val="20"/>
                            <w:szCs w:val="20"/>
                            <w:rFonts w:ascii="Swis721 Lt BT" w:hAnsi="Swis721 Lt BT"/>
                          </w:rPr>
                          <w:fldChar w:fldCharType="separate"/>
                        </w:r>
                        <w:r>
                          <w:rPr>
                            <w:sz w:val="20"/>
                            <w:szCs w:val="20"/>
                            <w:rFonts w:ascii="Swis721 Lt BT" w:hAnsi="Swis721 Lt BT"/>
                          </w:rPr>
                          <w:t>10</w:t>
                        </w:r>
                        <w:r>
                          <w:rPr>
                            <w:sz w:val="20"/>
                            <w:szCs w:val="20"/>
                            <w:rFonts w:ascii="Swis721 Lt BT" w:hAnsi="Swis721 Lt BT"/>
                          </w:rPr>
                          <w:fldChar w:fldCharType="end"/>
                        </w:r>
                      </w:p>
                    </w:txbxContent>
                  </v:textbox>
                </v:rect>
              </w:pict>
            </mc:Fallback>
          </mc:AlternateContent>
        </w:r>
      </w:p>
    </w:sdtContent>
  </w:sdt>
</w:ftr>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1e92"/>
    <w:pPr>
      <w:widowControl/>
      <w:bidi w:val="0"/>
      <w:spacing w:lineRule="auto" w:line="254"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paragraph" w:styleId="Ttulo1">
    <w:name w:val="Heading 1"/>
    <w:basedOn w:val="Normal"/>
    <w:next w:val="Normal"/>
    <w:qFormat/>
    <w:pPr>
      <w:keepNext w:val="true"/>
      <w:numPr>
        <w:ilvl w:val="0"/>
        <w:numId w:val="0"/>
      </w:numPr>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outlineLvl w:val="0"/>
    </w:pPr>
    <w:rPr>
      <w:b/>
      <w:sz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31e92"/>
    <w:rPr/>
  </w:style>
  <w:style w:type="character" w:styleId="RodapChar" w:customStyle="1">
    <w:name w:val="Rodapé Char"/>
    <w:basedOn w:val="DefaultParagraphFont"/>
    <w:link w:val="Rodap"/>
    <w:uiPriority w:val="99"/>
    <w:qFormat/>
    <w:rsid w:val="00531e92"/>
    <w:rPr/>
  </w:style>
  <w:style w:type="character" w:styleId="LinkdaInternet">
    <w:name w:val="Link da Internet"/>
    <w:basedOn w:val="DefaultParagraphFont"/>
    <w:uiPriority w:val="99"/>
    <w:unhideWhenUsed/>
    <w:rsid w:val="003b5e36"/>
    <w:rPr>
      <w:color w:val="0563C1" w:themeColor="hyperlink"/>
      <w:u w:val="single"/>
    </w:rPr>
  </w:style>
  <w:style w:type="character" w:styleId="UnresolvedMention">
    <w:name w:val="Unresolved Mention"/>
    <w:basedOn w:val="DefaultParagraphFont"/>
    <w:uiPriority w:val="99"/>
    <w:semiHidden/>
    <w:unhideWhenUsed/>
    <w:qFormat/>
    <w:rsid w:val="003b5e36"/>
    <w:rPr>
      <w:color w:val="605E5C"/>
      <w:shd w:fill="E1DFDD" w:val="clear"/>
    </w:rPr>
  </w:style>
  <w:style w:type="character" w:styleId="ListLabel1">
    <w:name w:val="ListLabel 1"/>
    <w:qFormat/>
    <w:rPr>
      <w:rFonts w:ascii="Swis721 Lt BT" w:hAnsi="Swis721 Lt BT"/>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unhideWhenUsed/>
    <w:rsid w:val="00531e92"/>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31e92"/>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d85984"/>
    <w:pPr>
      <w:spacing w:before="0" w:after="160"/>
      <w:ind w:left="720" w:hanging="0"/>
      <w:contextualSpacing/>
    </w:pPr>
    <w:rPr/>
  </w:style>
  <w:style w:type="paragraph" w:styleId="Contedodoquadro">
    <w:name w:val="Conteúdo do quadro"/>
    <w:basedOn w:val="Normal"/>
    <w:qFormat/>
    <w:pPr/>
    <w:rPr/>
  </w:style>
  <w:style w:type="paragraph" w:styleId="Default">
    <w:name w:val="Default"/>
    <w:qFormat/>
    <w:pPr>
      <w:widowControl/>
      <w:autoSpaceDE w:val="false"/>
      <w:bidi w:val="0"/>
      <w:spacing w:lineRule="auto" w:line="259" w:before="0" w:after="160"/>
      <w:jc w:val="left"/>
    </w:pPr>
    <w:rPr>
      <w:rFonts w:ascii="Times New Roman" w:hAnsi="Times New Roman" w:eastAsia="Times New Roman" w:cs="Times New Roman"/>
      <w:color w:val="000000"/>
      <w:kern w:val="2"/>
      <w:sz w:val="24"/>
      <w:szCs w:val="24"/>
      <w:lang w:val="pt-BR" w:bidi="ar-SA" w:eastAsia="en-US"/>
      <w14:ligatures w14:val="standardContextual"/>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Application>LibreOffice/6.2.5.2$Windows_X86_64 LibreOffice_project/1ec314fa52f458adc18c4f025c545a4e8b22c159</Application>
  <Pages>10</Pages>
  <Words>2597</Words>
  <Characters>14548</Characters>
  <CharactersWithSpaces>17140</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2023-08-31T20:46:00Z</dcterms:created>
  <dc:creator>Gustavo Almeida Dias</dc:creator>
  <dc:description/>
  <dc:language>pt-BR</dc:language>
  <cp:lastModifiedBy/>
  <dcterms:modified xsi:type="dcterms:W3CDTF">2024-01-08T19:31:55Z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