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A33B6" w14:textId="77777777" w:rsidR="00531E92" w:rsidRPr="00D5169A" w:rsidRDefault="00531E92" w:rsidP="00531E92">
      <w:pPr>
        <w:spacing w:after="48" w:line="288" w:lineRule="atLeast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D5169A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 wp14:anchorId="4C02DEAA" wp14:editId="25250117">
            <wp:extent cx="457200" cy="457200"/>
            <wp:effectExtent l="0" t="0" r="0" b="0"/>
            <wp:docPr id="19402662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69A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</w:r>
    </w:p>
    <w:p w14:paraId="242EB3B2" w14:textId="77777777" w:rsidR="00531E92" w:rsidRPr="00D5169A" w:rsidRDefault="00531E92" w:rsidP="00531E92">
      <w:pPr>
        <w:spacing w:after="48" w:line="276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D5169A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ADVOCACIA-GERAL DA UNIÃO</w:t>
      </w:r>
      <w:r w:rsidRPr="00D5169A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  <w:t>CONSULTORIA-GERAL DA UNIÃO</w:t>
      </w:r>
      <w:r w:rsidRPr="00D5169A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  <w:t>CÂMARA NACIONAL DE CONVÊNIOS E INSTRUMENTOS CONGÊNERES - CNCIC/DECOR/CGU</w:t>
      </w:r>
    </w:p>
    <w:p w14:paraId="2EB080C4" w14:textId="77777777" w:rsidR="00531E92" w:rsidRPr="00D5169A" w:rsidRDefault="00531E92" w:rsidP="00531E92">
      <w:pPr>
        <w:spacing w:line="276" w:lineRule="auto"/>
        <w:jc w:val="center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>(Portaria CGU nº 03, de 14/06/2019)</w:t>
      </w:r>
    </w:p>
    <w:p w14:paraId="3B2DC310" w14:textId="77777777" w:rsidR="00531E92" w:rsidRPr="00D5169A" w:rsidRDefault="00531E92" w:rsidP="00531E92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7AA1B28D" w14:textId="642F9364" w:rsidR="00CB1919" w:rsidRPr="00D5169A" w:rsidRDefault="00CB1919" w:rsidP="00DA1B10">
      <w:pPr>
        <w:ind w:firstLine="708"/>
        <w:jc w:val="center"/>
        <w:rPr>
          <w:rFonts w:cstheme="minorHAnsi"/>
          <w:b/>
          <w:bCs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  <w:highlight w:val="green"/>
        </w:rPr>
        <w:t>MINUTA</w:t>
      </w:r>
      <w:r w:rsidR="00BA4149" w:rsidRPr="00D5169A">
        <w:rPr>
          <w:rFonts w:cstheme="minorHAnsi"/>
          <w:b/>
          <w:bCs/>
          <w:sz w:val="24"/>
          <w:szCs w:val="24"/>
        </w:rPr>
        <w:t xml:space="preserve"> – </w:t>
      </w:r>
    </w:p>
    <w:p w14:paraId="284BC2A9" w14:textId="305D3726" w:rsidR="00DA1B10" w:rsidRPr="00D5169A" w:rsidRDefault="00DA1B10" w:rsidP="00DA1B10">
      <w:pPr>
        <w:ind w:firstLine="708"/>
        <w:jc w:val="center"/>
        <w:rPr>
          <w:rFonts w:cstheme="minorHAnsi"/>
          <w:b/>
          <w:bCs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t>ACORDO DE COOPERAÇÃO TÉCNICA</w:t>
      </w:r>
      <w:r w:rsidR="001F41A7" w:rsidRPr="00D5169A">
        <w:rPr>
          <w:rFonts w:cstheme="minorHAnsi"/>
          <w:b/>
          <w:bCs/>
          <w:sz w:val="24"/>
          <w:szCs w:val="24"/>
        </w:rPr>
        <w:t xml:space="preserve"> PARA REALIZAÇÃO DE INTERCAMBIO</w:t>
      </w:r>
    </w:p>
    <w:p w14:paraId="7D77958C" w14:textId="77777777" w:rsidR="00DA1B10" w:rsidRPr="00D5169A" w:rsidRDefault="00DA1B10" w:rsidP="00DA1B10">
      <w:pPr>
        <w:ind w:firstLine="708"/>
        <w:jc w:val="both"/>
        <w:rPr>
          <w:rFonts w:cstheme="minorHAnsi"/>
          <w:sz w:val="24"/>
          <w:szCs w:val="24"/>
        </w:rPr>
      </w:pPr>
    </w:p>
    <w:p w14:paraId="6FB118FD" w14:textId="77777777" w:rsidR="004E5802" w:rsidRPr="00D5169A" w:rsidRDefault="004E5802" w:rsidP="00DA1B10">
      <w:pPr>
        <w:ind w:firstLine="708"/>
        <w:jc w:val="both"/>
        <w:rPr>
          <w:rFonts w:cstheme="minorHAnsi"/>
          <w:sz w:val="24"/>
          <w:szCs w:val="24"/>
        </w:rPr>
      </w:pPr>
    </w:p>
    <w:p w14:paraId="781888EF" w14:textId="77777777" w:rsidR="00DA1B10" w:rsidRPr="00D5169A" w:rsidRDefault="00DA1B10" w:rsidP="00DA1B10">
      <w:pPr>
        <w:ind w:firstLine="708"/>
        <w:jc w:val="both"/>
        <w:rPr>
          <w:rFonts w:cstheme="minorHAnsi"/>
          <w:b/>
          <w:bCs/>
          <w:iCs/>
          <w:sz w:val="24"/>
          <w:szCs w:val="24"/>
        </w:rPr>
      </w:pPr>
      <w:r w:rsidRPr="00D5169A">
        <w:rPr>
          <w:rFonts w:cstheme="minorHAnsi"/>
          <w:b/>
          <w:bCs/>
          <w:iCs/>
          <w:sz w:val="24"/>
          <w:szCs w:val="24"/>
        </w:rPr>
        <w:t>Acordo de Cooperação Técnica</w:t>
      </w:r>
      <w:r w:rsidRPr="00D5169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5169A">
        <w:rPr>
          <w:rFonts w:cstheme="minorHAnsi"/>
          <w:b/>
          <w:bCs/>
          <w:iCs/>
          <w:color w:val="FF0000"/>
          <w:sz w:val="24"/>
          <w:szCs w:val="24"/>
        </w:rPr>
        <w:t>[órgão ou entidade pública federal]</w:t>
      </w:r>
      <w:r w:rsidRPr="00D5169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5169A">
        <w:rPr>
          <w:rFonts w:cstheme="minorHAnsi"/>
          <w:b/>
          <w:bCs/>
          <w:iCs/>
          <w:sz w:val="24"/>
          <w:szCs w:val="24"/>
        </w:rPr>
        <w:t>nº</w:t>
      </w:r>
      <w:r w:rsidRPr="00D5169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5169A">
        <w:rPr>
          <w:rFonts w:cstheme="minorHAnsi"/>
          <w:b/>
          <w:bCs/>
          <w:iCs/>
          <w:color w:val="FF0000"/>
          <w:sz w:val="24"/>
          <w:szCs w:val="24"/>
        </w:rPr>
        <w:t>XX</w:t>
      </w:r>
      <w:r w:rsidRPr="00D5169A">
        <w:rPr>
          <w:rFonts w:cstheme="minorHAnsi"/>
          <w:b/>
          <w:bCs/>
          <w:iCs/>
          <w:sz w:val="24"/>
          <w:szCs w:val="24"/>
        </w:rPr>
        <w:t>/20</w:t>
      </w:r>
      <w:r w:rsidRPr="00D5169A">
        <w:rPr>
          <w:rFonts w:cstheme="minorHAnsi"/>
          <w:b/>
          <w:bCs/>
          <w:iCs/>
          <w:color w:val="FF0000"/>
          <w:sz w:val="24"/>
          <w:szCs w:val="24"/>
        </w:rPr>
        <w:t>XX</w:t>
      </w:r>
    </w:p>
    <w:p w14:paraId="604A2FBC" w14:textId="77777777" w:rsidR="00DA1B10" w:rsidRPr="00D5169A" w:rsidRDefault="00DA1B10" w:rsidP="00DA1B10">
      <w:pPr>
        <w:ind w:firstLine="708"/>
        <w:jc w:val="both"/>
        <w:rPr>
          <w:rFonts w:cstheme="minorHAnsi"/>
          <w:sz w:val="24"/>
          <w:szCs w:val="24"/>
        </w:rPr>
      </w:pPr>
    </w:p>
    <w:p w14:paraId="19162354" w14:textId="67FB9F46" w:rsidR="00DA1B10" w:rsidRPr="00D5169A" w:rsidRDefault="00DA1B10" w:rsidP="00DA1B10">
      <w:pPr>
        <w:ind w:left="4253"/>
        <w:jc w:val="both"/>
        <w:rPr>
          <w:rFonts w:cstheme="minorHAnsi"/>
          <w:b/>
          <w:bCs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t>ACORDO DE COOPERAÇÃO TÉCNICA QUE ENTRE SI CELEBRAM A</w:t>
      </w:r>
      <w:r w:rsidR="00C663E5" w:rsidRPr="00D5169A">
        <w:rPr>
          <w:rFonts w:cstheme="minorHAnsi"/>
          <w:b/>
          <w:bCs/>
          <w:sz w:val="24"/>
          <w:szCs w:val="24"/>
        </w:rPr>
        <w:t xml:space="preserve"> </w:t>
      </w:r>
      <w:r w:rsidR="00E650C0" w:rsidRPr="00D5169A">
        <w:rPr>
          <w:rFonts w:cstheme="minorHAnsi"/>
          <w:b/>
          <w:bCs/>
          <w:sz w:val="24"/>
          <w:szCs w:val="24"/>
        </w:rPr>
        <w:t>UNIVERSIDADE FEDERAL DO ACRE</w:t>
      </w:r>
      <w:r w:rsidRPr="00D5169A">
        <w:rPr>
          <w:rFonts w:cstheme="minorHAnsi"/>
          <w:b/>
          <w:bCs/>
          <w:sz w:val="24"/>
          <w:szCs w:val="24"/>
        </w:rPr>
        <w:t xml:space="preserve">E </w:t>
      </w:r>
      <w:r w:rsidR="00E650C0" w:rsidRPr="00D5169A">
        <w:rPr>
          <w:rFonts w:cstheme="minorHAnsi"/>
          <w:b/>
          <w:bCs/>
          <w:sz w:val="24"/>
          <w:szCs w:val="24"/>
        </w:rPr>
        <w:t xml:space="preserve">E </w:t>
      </w:r>
      <w:r w:rsidRPr="00D5169A">
        <w:rPr>
          <w:rFonts w:cstheme="minorHAnsi"/>
          <w:b/>
          <w:bCs/>
          <w:sz w:val="24"/>
          <w:szCs w:val="24"/>
        </w:rPr>
        <w:t xml:space="preserve">A </w:t>
      </w:r>
      <w:r w:rsidRPr="00D5169A">
        <w:rPr>
          <w:rFonts w:cstheme="minorHAnsi"/>
          <w:b/>
          <w:bCs/>
          <w:color w:val="FF0000"/>
          <w:sz w:val="24"/>
          <w:szCs w:val="24"/>
        </w:rPr>
        <w:t>[órgão ou entidade pública federal, estadual ou municipal</w:t>
      </w:r>
      <w:r w:rsidR="00257FB8" w:rsidRPr="00D5169A">
        <w:rPr>
          <w:rFonts w:cstheme="minorHAnsi"/>
          <w:b/>
          <w:bCs/>
          <w:color w:val="FF0000"/>
          <w:sz w:val="24"/>
          <w:szCs w:val="24"/>
        </w:rPr>
        <w:t xml:space="preserve">, ou </w:t>
      </w:r>
      <w:r w:rsidR="00CC7E0C" w:rsidRPr="00D5169A">
        <w:rPr>
          <w:rFonts w:cstheme="minorHAnsi"/>
          <w:b/>
          <w:bCs/>
          <w:color w:val="FF0000"/>
          <w:sz w:val="24"/>
          <w:szCs w:val="24"/>
        </w:rPr>
        <w:t>Serviço Social Autônomo ou Consórcio Público</w:t>
      </w:r>
      <w:r w:rsidRPr="00D5169A">
        <w:rPr>
          <w:rFonts w:cstheme="minorHAnsi"/>
          <w:b/>
          <w:bCs/>
          <w:color w:val="FF0000"/>
          <w:sz w:val="24"/>
          <w:szCs w:val="24"/>
        </w:rPr>
        <w:t xml:space="preserve">] </w:t>
      </w:r>
      <w:r w:rsidR="004D1054" w:rsidRPr="00D5169A">
        <w:rPr>
          <w:rFonts w:eastAsia="Times New Roman" w:cstheme="minorHAnsi"/>
          <w:b/>
          <w:sz w:val="24"/>
          <w:szCs w:val="24"/>
        </w:rPr>
        <w:t xml:space="preserve">PARA </w:t>
      </w:r>
      <w:r w:rsidR="00966C1A" w:rsidRPr="00D5169A">
        <w:rPr>
          <w:rFonts w:eastAsia="Times New Roman" w:cstheme="minorHAnsi"/>
          <w:b/>
          <w:sz w:val="24"/>
          <w:szCs w:val="24"/>
        </w:rPr>
        <w:t>REALIZAÇÃO DE PROGRAMA DE MOBILIDADE ACADEMICA BILATERAL</w:t>
      </w:r>
      <w:r w:rsidR="00A66A07" w:rsidRPr="00D5169A">
        <w:rPr>
          <w:rFonts w:cstheme="minorHAnsi"/>
          <w:b/>
          <w:bCs/>
          <w:sz w:val="24"/>
          <w:szCs w:val="24"/>
        </w:rPr>
        <w:t xml:space="preserve">. </w:t>
      </w:r>
    </w:p>
    <w:p w14:paraId="015613CD" w14:textId="77777777" w:rsidR="00DA1B10" w:rsidRPr="00D5169A" w:rsidRDefault="00DA1B10" w:rsidP="00DA1B10">
      <w:pPr>
        <w:ind w:firstLine="708"/>
        <w:jc w:val="both"/>
        <w:rPr>
          <w:rFonts w:cstheme="minorHAnsi"/>
          <w:sz w:val="24"/>
          <w:szCs w:val="24"/>
        </w:rPr>
      </w:pPr>
    </w:p>
    <w:p w14:paraId="09EB1EC3" w14:textId="3C207909" w:rsidR="00FA0C28" w:rsidRPr="00D5169A" w:rsidRDefault="00FA0C28" w:rsidP="00DA1B10">
      <w:pPr>
        <w:ind w:firstLine="708"/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 xml:space="preserve">A </w:t>
      </w:r>
      <w:r w:rsidRPr="00D5169A">
        <w:rPr>
          <w:rFonts w:cstheme="minorHAnsi"/>
          <w:b/>
          <w:bCs/>
          <w:sz w:val="24"/>
          <w:szCs w:val="24"/>
        </w:rPr>
        <w:t>Universidade Federal do Acre</w:t>
      </w:r>
      <w:r w:rsidR="000B251C" w:rsidRPr="00D5169A">
        <w:rPr>
          <w:rFonts w:cstheme="minorHAnsi"/>
          <w:b/>
          <w:bCs/>
          <w:sz w:val="24"/>
          <w:szCs w:val="24"/>
        </w:rPr>
        <w:t xml:space="preserve"> - UFAC</w:t>
      </w:r>
      <w:r w:rsidRPr="00D5169A">
        <w:rPr>
          <w:rFonts w:cstheme="minorHAnsi"/>
          <w:sz w:val="24"/>
          <w:szCs w:val="24"/>
        </w:rPr>
        <w:t xml:space="preserve">, autarquia de ensino superior, vinculada ao Ministério da Educação, instituição dedicada ao ensino, pesquisa e extensão de serviços à comunidade, com sede no </w:t>
      </w:r>
      <w:r w:rsidR="00980257" w:rsidRPr="00D5169A">
        <w:rPr>
          <w:rFonts w:cstheme="minorHAnsi"/>
          <w:sz w:val="24"/>
          <w:szCs w:val="24"/>
        </w:rPr>
        <w:t>Campus Universitário</w:t>
      </w:r>
      <w:r w:rsidRPr="00D5169A">
        <w:rPr>
          <w:rFonts w:cstheme="minorHAnsi"/>
          <w:sz w:val="24"/>
          <w:szCs w:val="24"/>
        </w:rPr>
        <w:t>, BR 364 KM 04 – Distrito Industrial, Rio Branco – AC, CEP: 69920900, Inscrita no CNPJ sob o nº. 04.071.106/0001-37, neste ato representada pela Reitora Prof. Dra. Margarida de Aquino Cunha, nomeada por meio de Decreto publicado no Diário Oficial da União</w:t>
      </w:r>
      <w:r w:rsidR="002E6F7F" w:rsidRPr="00D5169A">
        <w:rPr>
          <w:rFonts w:cstheme="minorHAnsi"/>
          <w:sz w:val="24"/>
          <w:szCs w:val="24"/>
        </w:rPr>
        <w:t>, seção 2,</w:t>
      </w:r>
      <w:r w:rsidRPr="00D5169A">
        <w:rPr>
          <w:rFonts w:cstheme="minorHAnsi"/>
          <w:sz w:val="24"/>
          <w:szCs w:val="24"/>
        </w:rPr>
        <w:t xml:space="preserve"> em </w:t>
      </w:r>
      <w:r w:rsidR="000B251C" w:rsidRPr="00D5169A">
        <w:rPr>
          <w:rFonts w:cstheme="minorHAnsi"/>
          <w:iCs/>
          <w:sz w:val="24"/>
          <w:szCs w:val="24"/>
        </w:rPr>
        <w:t>09</w:t>
      </w:r>
      <w:r w:rsidRPr="00D5169A">
        <w:rPr>
          <w:rFonts w:cstheme="minorHAnsi"/>
          <w:sz w:val="24"/>
          <w:szCs w:val="24"/>
        </w:rPr>
        <w:t xml:space="preserve"> de </w:t>
      </w:r>
      <w:r w:rsidR="000B251C" w:rsidRPr="00D5169A">
        <w:rPr>
          <w:rFonts w:cstheme="minorHAnsi"/>
          <w:iCs/>
          <w:sz w:val="24"/>
          <w:szCs w:val="24"/>
        </w:rPr>
        <w:t>abril</w:t>
      </w:r>
      <w:r w:rsidRPr="00D5169A">
        <w:rPr>
          <w:rFonts w:cstheme="minorHAnsi"/>
          <w:sz w:val="24"/>
          <w:szCs w:val="24"/>
        </w:rPr>
        <w:t xml:space="preserve"> de 20</w:t>
      </w:r>
      <w:r w:rsidR="000B251C" w:rsidRPr="00D5169A">
        <w:rPr>
          <w:rFonts w:cstheme="minorHAnsi"/>
          <w:iCs/>
          <w:sz w:val="24"/>
          <w:szCs w:val="24"/>
        </w:rPr>
        <w:t>22</w:t>
      </w:r>
      <w:r w:rsidRPr="00D5169A">
        <w:rPr>
          <w:rFonts w:cstheme="minorHAnsi"/>
          <w:sz w:val="24"/>
          <w:szCs w:val="24"/>
        </w:rPr>
        <w:t>.</w:t>
      </w:r>
    </w:p>
    <w:p w14:paraId="33A2ACDD" w14:textId="77777777" w:rsidR="00DA1B10" w:rsidRPr="00D5169A" w:rsidRDefault="00B12CD4" w:rsidP="00FA0C28">
      <w:pPr>
        <w:ind w:firstLine="708"/>
        <w:jc w:val="both"/>
        <w:rPr>
          <w:rFonts w:cstheme="minorHAnsi"/>
          <w:color w:val="FF0000"/>
          <w:sz w:val="24"/>
          <w:szCs w:val="24"/>
        </w:rPr>
      </w:pPr>
      <w:r w:rsidRPr="00D5169A">
        <w:rPr>
          <w:rFonts w:cstheme="minorHAnsi"/>
          <w:sz w:val="24"/>
          <w:szCs w:val="24"/>
        </w:rPr>
        <w:t>O</w:t>
      </w:r>
      <w:r w:rsidR="00DA1B10" w:rsidRPr="00D5169A">
        <w:rPr>
          <w:rFonts w:cstheme="minorHAnsi"/>
          <w:sz w:val="24"/>
          <w:szCs w:val="24"/>
        </w:rPr>
        <w:t xml:space="preserve"> </w:t>
      </w:r>
      <w:r w:rsidR="00DA1B10" w:rsidRPr="00D5169A">
        <w:rPr>
          <w:rFonts w:cstheme="minorHAnsi"/>
          <w:iCs/>
          <w:color w:val="FF0000"/>
          <w:sz w:val="24"/>
          <w:szCs w:val="24"/>
        </w:rPr>
        <w:t>[</w:t>
      </w:r>
      <w:r w:rsidR="00DA1B10" w:rsidRPr="00D5169A">
        <w:rPr>
          <w:rFonts w:cstheme="minorHAnsi"/>
          <w:b/>
          <w:bCs/>
          <w:iCs/>
          <w:color w:val="FF0000"/>
          <w:sz w:val="24"/>
          <w:szCs w:val="24"/>
        </w:rPr>
        <w:t>órgão ou entidade pública federal, estadual ou municipal</w:t>
      </w:r>
      <w:r w:rsidR="00CC7E0C" w:rsidRPr="00D5169A">
        <w:rPr>
          <w:rFonts w:cstheme="minorHAnsi"/>
          <w:b/>
          <w:bCs/>
          <w:iCs/>
          <w:color w:val="FF0000"/>
          <w:sz w:val="24"/>
          <w:szCs w:val="24"/>
        </w:rPr>
        <w:t xml:space="preserve">, </w:t>
      </w:r>
      <w:r w:rsidR="00CC7E0C" w:rsidRPr="00D5169A">
        <w:rPr>
          <w:rFonts w:cstheme="minorHAnsi"/>
          <w:b/>
          <w:bCs/>
          <w:color w:val="FF0000"/>
          <w:sz w:val="24"/>
          <w:szCs w:val="24"/>
        </w:rPr>
        <w:t>ou Serviço Social Autônomo ou Consórcio Público</w:t>
      </w:r>
      <w:r w:rsidR="00706405" w:rsidRPr="00D5169A">
        <w:rPr>
          <w:rFonts w:cstheme="minorHAnsi"/>
          <w:iCs/>
          <w:color w:val="FF0000"/>
          <w:sz w:val="24"/>
          <w:szCs w:val="24"/>
        </w:rPr>
        <w:t>]</w:t>
      </w:r>
      <w:r w:rsidR="00DA1B10" w:rsidRPr="00D5169A">
        <w:rPr>
          <w:rFonts w:cstheme="minorHAnsi"/>
          <w:sz w:val="24"/>
          <w:szCs w:val="24"/>
        </w:rPr>
        <w:t xml:space="preserve">, com sede em </w:t>
      </w:r>
      <w:r w:rsidR="00DA1B10" w:rsidRPr="00D5169A">
        <w:rPr>
          <w:rFonts w:cstheme="minorHAnsi"/>
          <w:iCs/>
          <w:color w:val="FF0000"/>
          <w:sz w:val="24"/>
          <w:szCs w:val="24"/>
        </w:rPr>
        <w:t>xxxxxx</w:t>
      </w:r>
      <w:r w:rsidR="00DA1B10" w:rsidRPr="00D5169A">
        <w:rPr>
          <w:rFonts w:cstheme="minorHAnsi"/>
          <w:sz w:val="24"/>
          <w:szCs w:val="24"/>
        </w:rPr>
        <w:t xml:space="preserve">, no endereço </w:t>
      </w:r>
      <w:r w:rsidR="00DA1B10" w:rsidRPr="00D5169A">
        <w:rPr>
          <w:rFonts w:cstheme="minorHAnsi"/>
          <w:iCs/>
          <w:color w:val="FF0000"/>
          <w:sz w:val="24"/>
          <w:szCs w:val="24"/>
        </w:rPr>
        <w:t>xxxxxx -xxxxxx</w:t>
      </w:r>
      <w:r w:rsidR="000D49B0" w:rsidRPr="00D5169A">
        <w:rPr>
          <w:rFonts w:cstheme="minorHAnsi"/>
          <w:iCs/>
          <w:color w:val="FF0000"/>
          <w:sz w:val="24"/>
          <w:szCs w:val="24"/>
        </w:rPr>
        <w:t xml:space="preserve">, </w:t>
      </w:r>
      <w:r w:rsidR="00DA1B10" w:rsidRPr="00D5169A">
        <w:rPr>
          <w:rFonts w:cstheme="minorHAnsi"/>
          <w:sz w:val="24"/>
          <w:szCs w:val="24"/>
        </w:rPr>
        <w:t xml:space="preserve"> inscrito no CNPJ/MF nº </w:t>
      </w:r>
      <w:r w:rsidR="00DA1B10" w:rsidRPr="00D5169A">
        <w:rPr>
          <w:rFonts w:cstheme="minorHAnsi"/>
          <w:iCs/>
          <w:color w:val="FF0000"/>
          <w:sz w:val="24"/>
          <w:szCs w:val="24"/>
        </w:rPr>
        <w:t>xxxxxxxx</w:t>
      </w:r>
      <w:r w:rsidR="00A66A07" w:rsidRPr="00D5169A">
        <w:rPr>
          <w:rFonts w:cstheme="minorHAnsi"/>
          <w:iCs/>
          <w:color w:val="FF0000"/>
          <w:sz w:val="24"/>
          <w:szCs w:val="24"/>
        </w:rPr>
        <w:t>)</w:t>
      </w:r>
      <w:r w:rsidR="00DA1B10" w:rsidRPr="00D5169A">
        <w:rPr>
          <w:rFonts w:cstheme="minorHAnsi"/>
          <w:sz w:val="24"/>
          <w:szCs w:val="24"/>
        </w:rPr>
        <w:t xml:space="preserve">, neste ato representado pelo </w:t>
      </w:r>
      <w:r w:rsidR="00DA1B10" w:rsidRPr="00D5169A">
        <w:rPr>
          <w:rFonts w:cstheme="minorHAnsi"/>
          <w:iCs/>
          <w:color w:val="FF0000"/>
          <w:sz w:val="24"/>
          <w:szCs w:val="24"/>
        </w:rPr>
        <w:t xml:space="preserve">Ministro de Estado ou </w:t>
      </w:r>
      <w:r w:rsidR="00E56558" w:rsidRPr="00D5169A">
        <w:rPr>
          <w:rFonts w:cstheme="minorHAnsi"/>
          <w:iCs/>
          <w:color w:val="FF0000"/>
          <w:sz w:val="24"/>
          <w:szCs w:val="24"/>
        </w:rPr>
        <w:t xml:space="preserve">(Autoridade máxima) </w:t>
      </w:r>
      <w:r w:rsidR="00DA1B10" w:rsidRPr="00D5169A">
        <w:rPr>
          <w:rFonts w:cstheme="minorHAnsi"/>
          <w:iCs/>
          <w:color w:val="FF0000"/>
          <w:sz w:val="24"/>
          <w:szCs w:val="24"/>
        </w:rPr>
        <w:t>da Entidade xxxxxxxxxx</w:t>
      </w:r>
      <w:r w:rsidR="00DA1B10" w:rsidRPr="00D5169A">
        <w:rPr>
          <w:rFonts w:cstheme="minorHAnsi"/>
          <w:sz w:val="24"/>
          <w:szCs w:val="24"/>
        </w:rPr>
        <w:t xml:space="preserve">, nomeado por meio de Decreto </w:t>
      </w:r>
      <w:r w:rsidR="00DA1B10" w:rsidRPr="00D5169A">
        <w:rPr>
          <w:rFonts w:cstheme="minorHAnsi"/>
          <w:color w:val="FF0000"/>
          <w:sz w:val="24"/>
          <w:szCs w:val="24"/>
        </w:rPr>
        <w:t>.....</w:t>
      </w:r>
      <w:r w:rsidR="00CC7E0C" w:rsidRPr="00D5169A">
        <w:rPr>
          <w:rFonts w:cstheme="minorHAnsi"/>
          <w:color w:val="FF0000"/>
          <w:sz w:val="24"/>
          <w:szCs w:val="24"/>
        </w:rPr>
        <w:t xml:space="preserve">, </w:t>
      </w:r>
      <w:r w:rsidR="00CC7E0C" w:rsidRPr="00D5169A">
        <w:rPr>
          <w:rFonts w:cstheme="minorHAnsi"/>
          <w:sz w:val="24"/>
          <w:szCs w:val="24"/>
        </w:rPr>
        <w:t>publicado</w:t>
      </w:r>
      <w:r w:rsidR="00DA1B10" w:rsidRPr="00D5169A">
        <w:rPr>
          <w:rFonts w:cstheme="minorHAnsi"/>
          <w:sz w:val="24"/>
          <w:szCs w:val="24"/>
        </w:rPr>
        <w:t xml:space="preserve"> no Diário Oficial da União em </w:t>
      </w:r>
      <w:r w:rsidR="00757BC8" w:rsidRPr="00D5169A">
        <w:rPr>
          <w:rFonts w:cstheme="minorHAnsi"/>
          <w:iCs/>
          <w:color w:val="FF0000"/>
          <w:sz w:val="24"/>
          <w:szCs w:val="24"/>
        </w:rPr>
        <w:t>xx</w:t>
      </w:r>
      <w:r w:rsidR="00DA1B10" w:rsidRPr="00D5169A">
        <w:rPr>
          <w:rFonts w:cstheme="minorHAnsi"/>
          <w:sz w:val="24"/>
          <w:szCs w:val="24"/>
        </w:rPr>
        <w:t xml:space="preserve"> de </w:t>
      </w:r>
      <w:r w:rsidR="00DA1B10" w:rsidRPr="00D5169A">
        <w:rPr>
          <w:rFonts w:cstheme="minorHAnsi"/>
          <w:iCs/>
          <w:color w:val="FF0000"/>
          <w:sz w:val="24"/>
          <w:szCs w:val="24"/>
        </w:rPr>
        <w:t>xxxxx</w:t>
      </w:r>
      <w:r w:rsidR="00DA1B10" w:rsidRPr="00D5169A">
        <w:rPr>
          <w:rFonts w:cstheme="minorHAnsi"/>
          <w:color w:val="FF0000"/>
          <w:sz w:val="24"/>
          <w:szCs w:val="24"/>
        </w:rPr>
        <w:t xml:space="preserve"> </w:t>
      </w:r>
      <w:r w:rsidR="00DA1B10" w:rsidRPr="00D5169A">
        <w:rPr>
          <w:rFonts w:cstheme="minorHAnsi"/>
          <w:sz w:val="24"/>
          <w:szCs w:val="24"/>
        </w:rPr>
        <w:t>de 20</w:t>
      </w:r>
      <w:r w:rsidR="00DA1B10" w:rsidRPr="00D5169A">
        <w:rPr>
          <w:rFonts w:cstheme="minorHAnsi"/>
          <w:iCs/>
          <w:color w:val="FF0000"/>
          <w:sz w:val="24"/>
          <w:szCs w:val="24"/>
        </w:rPr>
        <w:t>xx</w:t>
      </w:r>
      <w:r w:rsidR="00DA1B10" w:rsidRPr="00D5169A">
        <w:rPr>
          <w:rFonts w:cstheme="minorHAnsi"/>
          <w:sz w:val="24"/>
          <w:szCs w:val="24"/>
        </w:rPr>
        <w:t>, portador d</w:t>
      </w:r>
      <w:r w:rsidR="00757BC8" w:rsidRPr="00D5169A">
        <w:rPr>
          <w:rFonts w:cstheme="minorHAnsi"/>
          <w:sz w:val="24"/>
          <w:szCs w:val="24"/>
        </w:rPr>
        <w:t xml:space="preserve">a </w:t>
      </w:r>
      <w:r w:rsidR="00B14D3D" w:rsidRPr="00D5169A">
        <w:rPr>
          <w:rFonts w:cstheme="minorHAnsi"/>
          <w:sz w:val="24"/>
          <w:szCs w:val="24"/>
        </w:rPr>
        <w:t>matrícula</w:t>
      </w:r>
      <w:r w:rsidR="00757BC8" w:rsidRPr="00D5169A">
        <w:rPr>
          <w:rFonts w:cstheme="minorHAnsi"/>
          <w:sz w:val="24"/>
          <w:szCs w:val="24"/>
        </w:rPr>
        <w:t xml:space="preserve"> </w:t>
      </w:r>
      <w:r w:rsidR="00757BC8" w:rsidRPr="00D5169A">
        <w:rPr>
          <w:rFonts w:cstheme="minorHAnsi"/>
          <w:sz w:val="24"/>
          <w:szCs w:val="24"/>
        </w:rPr>
        <w:lastRenderedPageBreak/>
        <w:t xml:space="preserve">funcional nº </w:t>
      </w:r>
      <w:r w:rsidR="00DA1B10" w:rsidRPr="00D5169A">
        <w:rPr>
          <w:rFonts w:cstheme="minorHAnsi"/>
          <w:iCs/>
          <w:color w:val="FF0000"/>
          <w:sz w:val="24"/>
          <w:szCs w:val="24"/>
        </w:rPr>
        <w:t>xxxxx</w:t>
      </w:r>
      <w:r w:rsidR="00411C29" w:rsidRPr="00D5169A">
        <w:rPr>
          <w:rFonts w:cstheme="minorHAnsi"/>
          <w:sz w:val="24"/>
          <w:szCs w:val="24"/>
        </w:rPr>
        <w:t xml:space="preserve"> </w:t>
      </w:r>
      <w:r w:rsidR="00A66A07" w:rsidRPr="00D5169A">
        <w:rPr>
          <w:rFonts w:cstheme="minorHAnsi"/>
          <w:iCs/>
          <w:color w:val="FF0000"/>
          <w:sz w:val="24"/>
          <w:szCs w:val="24"/>
        </w:rPr>
        <w:t>(</w:t>
      </w:r>
      <w:r w:rsidR="00411C29" w:rsidRPr="00D5169A">
        <w:rPr>
          <w:rFonts w:cstheme="minorHAnsi"/>
          <w:iCs/>
          <w:color w:val="FF0000"/>
          <w:sz w:val="24"/>
          <w:szCs w:val="24"/>
        </w:rPr>
        <w:t>ou inscrito no CPF sob o nº xxxx</w:t>
      </w:r>
      <w:r w:rsidR="00A66A07" w:rsidRPr="00D5169A">
        <w:rPr>
          <w:rFonts w:cstheme="minorHAnsi"/>
          <w:iCs/>
          <w:color w:val="FF0000"/>
          <w:sz w:val="24"/>
          <w:szCs w:val="24"/>
        </w:rPr>
        <w:t>)</w:t>
      </w:r>
      <w:r w:rsidR="0094105F" w:rsidRPr="00D5169A">
        <w:rPr>
          <w:rFonts w:cstheme="minorHAnsi"/>
          <w:iCs/>
          <w:color w:val="FF0000"/>
          <w:sz w:val="24"/>
          <w:szCs w:val="24"/>
        </w:rPr>
        <w:t xml:space="preserve">, </w:t>
      </w:r>
      <w:r w:rsidR="0094105F" w:rsidRPr="00D5169A">
        <w:rPr>
          <w:rFonts w:eastAsia="Times New Roman" w:cstheme="minorHAnsi"/>
          <w:color w:val="FF0000"/>
          <w:kern w:val="0"/>
          <w:sz w:val="24"/>
          <w:szCs w:val="24"/>
        </w:rPr>
        <w:t xml:space="preserve">tendo como </w:t>
      </w:r>
      <w:r w:rsidR="0094105F" w:rsidRPr="00D5169A">
        <w:rPr>
          <w:rFonts w:eastAsia="Times New Roman" w:cstheme="minorHAnsi"/>
          <w:b/>
          <w:color w:val="FF0000"/>
          <w:kern w:val="0"/>
          <w:sz w:val="24"/>
          <w:szCs w:val="24"/>
        </w:rPr>
        <w:t>INTERVENIENTE</w:t>
      </w:r>
      <w:r w:rsidR="0094105F" w:rsidRPr="00D5169A">
        <w:rPr>
          <w:rFonts w:eastAsia="Times New Roman" w:cstheme="minorHAnsi"/>
          <w:color w:val="FF0000"/>
          <w:kern w:val="0"/>
          <w:sz w:val="24"/>
          <w:szCs w:val="24"/>
        </w:rPr>
        <w:t xml:space="preserve"> o </w:t>
      </w:r>
      <w:r w:rsidR="0094105F" w:rsidRPr="00D5169A">
        <w:rPr>
          <w:rFonts w:eastAsia="Times New Roman" w:cstheme="minorHAnsi"/>
          <w:b/>
          <w:color w:val="FF0000"/>
          <w:kern w:val="0"/>
          <w:sz w:val="24"/>
          <w:szCs w:val="24"/>
        </w:rPr>
        <w:t>ESTADO OU MUNICÍPIO DE</w:t>
      </w:r>
      <w:r w:rsidR="0094105F" w:rsidRPr="00D5169A">
        <w:rPr>
          <w:rFonts w:eastAsia="Times New Roman" w:cstheme="minorHAnsi"/>
          <w:color w:val="FF0000"/>
          <w:kern w:val="0"/>
          <w:sz w:val="24"/>
          <w:szCs w:val="24"/>
        </w:rPr>
        <w:t xml:space="preserve"> </w:t>
      </w:r>
      <w:r w:rsidR="00706405" w:rsidRPr="00D5169A">
        <w:rPr>
          <w:rFonts w:eastAsia="Times New Roman" w:cstheme="minorHAnsi"/>
          <w:color w:val="FF0000"/>
          <w:kern w:val="0"/>
          <w:sz w:val="24"/>
          <w:szCs w:val="24"/>
        </w:rPr>
        <w:t>xxxxxxxxxx</w:t>
      </w:r>
      <w:r w:rsidR="0094105F" w:rsidRPr="00D5169A">
        <w:rPr>
          <w:rFonts w:eastAsia="Times New Roman" w:cstheme="minorHAnsi"/>
          <w:color w:val="FF0000"/>
          <w:kern w:val="0"/>
          <w:sz w:val="24"/>
          <w:szCs w:val="24"/>
        </w:rPr>
        <w:t xml:space="preserve">, com sede </w:t>
      </w:r>
      <w:r w:rsidR="00706405" w:rsidRPr="00D5169A">
        <w:rPr>
          <w:rFonts w:eastAsia="Times New Roman" w:cstheme="minorHAnsi"/>
          <w:color w:val="FF0000"/>
          <w:kern w:val="0"/>
          <w:sz w:val="24"/>
          <w:szCs w:val="24"/>
        </w:rPr>
        <w:t>xxxxxxxxxxxx</w:t>
      </w:r>
      <w:r w:rsidR="0094105F" w:rsidRPr="00D5169A">
        <w:rPr>
          <w:rFonts w:eastAsia="Times New Roman" w:cstheme="minorHAnsi"/>
          <w:color w:val="FF0000"/>
          <w:kern w:val="0"/>
          <w:sz w:val="24"/>
          <w:szCs w:val="24"/>
        </w:rPr>
        <w:t xml:space="preserve">, representado pelo(a) GOVERNADOR(A) DE ESTADO OU PREFEITO (A), </w:t>
      </w:r>
      <w:r w:rsidR="00706405" w:rsidRPr="00D5169A">
        <w:rPr>
          <w:rFonts w:eastAsia="Times New Roman" w:cstheme="minorHAnsi"/>
          <w:color w:val="FF0000"/>
          <w:kern w:val="0"/>
          <w:sz w:val="24"/>
          <w:szCs w:val="24"/>
        </w:rPr>
        <w:t>xxxxxxxxxxxxxxxxx</w:t>
      </w:r>
      <w:r w:rsidR="0094105F" w:rsidRPr="00D5169A">
        <w:rPr>
          <w:rFonts w:eastAsia="Times New Roman" w:cstheme="minorHAnsi"/>
          <w:color w:val="FF0000"/>
          <w:kern w:val="0"/>
          <w:sz w:val="24"/>
          <w:szCs w:val="24"/>
        </w:rPr>
        <w:t xml:space="preserve">, portador da matrícula funcional nº </w:t>
      </w:r>
      <w:r w:rsidR="00706405" w:rsidRPr="00D5169A">
        <w:rPr>
          <w:rFonts w:eastAsia="Times New Roman" w:cstheme="minorHAnsi"/>
          <w:color w:val="FF0000"/>
          <w:kern w:val="0"/>
          <w:sz w:val="24"/>
          <w:szCs w:val="24"/>
        </w:rPr>
        <w:t>xxxxxx</w:t>
      </w:r>
      <w:r w:rsidR="0094105F" w:rsidRPr="00D5169A">
        <w:rPr>
          <w:rFonts w:eastAsia="Times New Roman" w:cstheme="minorHAnsi"/>
          <w:color w:val="FF0000"/>
          <w:kern w:val="0"/>
          <w:sz w:val="24"/>
          <w:szCs w:val="24"/>
        </w:rPr>
        <w:t>, (</w:t>
      </w:r>
      <w:r w:rsidR="0094105F" w:rsidRPr="00D5169A">
        <w:rPr>
          <w:rFonts w:cstheme="minorHAnsi"/>
          <w:color w:val="FF0000"/>
          <w:sz w:val="24"/>
          <w:szCs w:val="24"/>
        </w:rPr>
        <w:t xml:space="preserve">ou inscrito no CPF sob o nº xxxx). </w:t>
      </w:r>
    </w:p>
    <w:p w14:paraId="02CE5EEC" w14:textId="77777777" w:rsidR="004E5802" w:rsidRPr="00D5169A" w:rsidRDefault="004E5802" w:rsidP="00B12CD4">
      <w:pPr>
        <w:ind w:firstLine="708"/>
        <w:jc w:val="both"/>
        <w:rPr>
          <w:rFonts w:cstheme="minorHAnsi"/>
          <w:i/>
          <w:color w:val="FF0000"/>
          <w:sz w:val="24"/>
          <w:szCs w:val="24"/>
        </w:rPr>
      </w:pPr>
    </w:p>
    <w:p w14:paraId="421C45E5" w14:textId="2DD2D97E" w:rsidR="00C037DE" w:rsidRPr="00D5169A" w:rsidRDefault="00DA1B10" w:rsidP="00C037DE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 xml:space="preserve">RESOLVEM celebrar o presente </w:t>
      </w:r>
      <w:r w:rsidR="00613156" w:rsidRPr="00D5169A">
        <w:rPr>
          <w:rFonts w:cstheme="minorHAnsi"/>
          <w:b/>
          <w:bCs/>
          <w:smallCaps/>
          <w:sz w:val="24"/>
          <w:szCs w:val="24"/>
        </w:rPr>
        <w:t>Acordo de Cooperação Técnica</w:t>
      </w:r>
      <w:r w:rsidR="00174BDF" w:rsidRPr="00D5169A">
        <w:rPr>
          <w:rFonts w:cstheme="minorHAnsi"/>
          <w:b/>
          <w:bCs/>
          <w:sz w:val="24"/>
          <w:szCs w:val="24"/>
        </w:rPr>
        <w:t xml:space="preserve"> </w:t>
      </w:r>
      <w:r w:rsidR="00174BDF" w:rsidRPr="00D5169A">
        <w:rPr>
          <w:rFonts w:cstheme="minorHAnsi"/>
          <w:sz w:val="24"/>
          <w:szCs w:val="24"/>
        </w:rPr>
        <w:t>com a finalidade de</w:t>
      </w:r>
      <w:r w:rsidR="0031511B" w:rsidRPr="00D5169A">
        <w:rPr>
          <w:rFonts w:cstheme="minorHAnsi"/>
          <w:sz w:val="24"/>
          <w:szCs w:val="24"/>
        </w:rPr>
        <w:t xml:space="preserve"> possibilitar a</w:t>
      </w:r>
      <w:r w:rsidR="00174BDF" w:rsidRPr="00D5169A">
        <w:rPr>
          <w:rFonts w:cstheme="minorHAnsi"/>
          <w:sz w:val="24"/>
          <w:szCs w:val="24"/>
        </w:rPr>
        <w:t xml:space="preserve"> </w:t>
      </w:r>
      <w:r w:rsidR="0031511B" w:rsidRPr="00D5169A">
        <w:rPr>
          <w:rFonts w:cstheme="minorHAnsi"/>
          <w:b/>
          <w:bCs/>
          <w:sz w:val="24"/>
          <w:szCs w:val="24"/>
        </w:rPr>
        <w:t>Mobilidade Acadêmica Bilateral</w:t>
      </w:r>
      <w:r w:rsidRPr="00D5169A">
        <w:rPr>
          <w:rFonts w:cstheme="minorHAnsi"/>
          <w:b/>
          <w:bCs/>
          <w:sz w:val="24"/>
          <w:szCs w:val="24"/>
        </w:rPr>
        <w:t>,</w:t>
      </w:r>
      <w:r w:rsidRPr="00D5169A">
        <w:rPr>
          <w:rFonts w:cstheme="minorHAnsi"/>
          <w:sz w:val="24"/>
          <w:szCs w:val="24"/>
        </w:rPr>
        <w:t xml:space="preserve"> tendo em vista o que consta do Processo n. </w:t>
      </w:r>
      <w:r w:rsidRPr="00D5169A">
        <w:rPr>
          <w:rFonts w:cstheme="minorHAnsi"/>
          <w:i/>
          <w:iCs/>
          <w:color w:val="FF0000"/>
          <w:sz w:val="24"/>
          <w:szCs w:val="24"/>
        </w:rPr>
        <w:t>xxxxxx</w:t>
      </w:r>
      <w:r w:rsidRPr="00D5169A">
        <w:rPr>
          <w:rFonts w:cstheme="minorHAnsi"/>
          <w:color w:val="FF0000"/>
          <w:sz w:val="24"/>
          <w:szCs w:val="24"/>
        </w:rPr>
        <w:t xml:space="preserve"> </w:t>
      </w:r>
      <w:r w:rsidRPr="00D5169A">
        <w:rPr>
          <w:rFonts w:cstheme="minorHAnsi"/>
          <w:sz w:val="24"/>
          <w:szCs w:val="24"/>
        </w:rPr>
        <w:t>e em observância às disposições da Lei nº 14.133</w:t>
      </w:r>
      <w:r w:rsidR="00A97B16" w:rsidRPr="00D5169A">
        <w:rPr>
          <w:rFonts w:cstheme="minorHAnsi"/>
          <w:sz w:val="24"/>
          <w:szCs w:val="24"/>
        </w:rPr>
        <w:t>, de 1º de abril</w:t>
      </w:r>
      <w:r w:rsidRPr="00D5169A">
        <w:rPr>
          <w:rFonts w:cstheme="minorHAnsi"/>
          <w:sz w:val="24"/>
          <w:szCs w:val="24"/>
        </w:rPr>
        <w:t xml:space="preserve"> de 2021, do Decreto nº 11.531, de </w:t>
      </w:r>
      <w:r w:rsidR="00A97B16" w:rsidRPr="00D5169A">
        <w:rPr>
          <w:rFonts w:cstheme="minorHAnsi"/>
          <w:sz w:val="24"/>
          <w:szCs w:val="24"/>
        </w:rPr>
        <w:t xml:space="preserve">16 de maio de </w:t>
      </w:r>
      <w:r w:rsidRPr="00D5169A">
        <w:rPr>
          <w:rFonts w:cstheme="minorHAnsi"/>
          <w:sz w:val="24"/>
          <w:szCs w:val="24"/>
        </w:rPr>
        <w:t xml:space="preserve">2023, </w:t>
      </w:r>
      <w:r w:rsidR="00411C29" w:rsidRPr="00D5169A">
        <w:rPr>
          <w:rFonts w:cstheme="minorHAnsi"/>
          <w:sz w:val="24"/>
          <w:szCs w:val="24"/>
        </w:rPr>
        <w:t xml:space="preserve">da Portaria </w:t>
      </w:r>
      <w:r w:rsidR="00A97B16" w:rsidRPr="00D5169A">
        <w:rPr>
          <w:rFonts w:cstheme="minorHAnsi"/>
          <w:sz w:val="24"/>
          <w:szCs w:val="24"/>
        </w:rPr>
        <w:t>SEGES/MGI nº 1.605, de 14 de março de 2024</w:t>
      </w:r>
      <w:r w:rsidR="00B07520" w:rsidRPr="00D5169A">
        <w:rPr>
          <w:rFonts w:cstheme="minorHAnsi"/>
          <w:sz w:val="24"/>
          <w:szCs w:val="24"/>
        </w:rPr>
        <w:t xml:space="preserve"> </w:t>
      </w:r>
      <w:r w:rsidR="00B07520" w:rsidRPr="00D5169A">
        <w:rPr>
          <w:rFonts w:cstheme="minorHAnsi"/>
          <w:color w:val="FF0000"/>
          <w:sz w:val="24"/>
          <w:szCs w:val="24"/>
        </w:rPr>
        <w:t>[VERIFICAR A POSSIBILIDADE DE ADICIONAR A LEGISLAÇÃO DO PÁIS ESTRANGEIRO OU SE DEVE REMOVER A LEGISLAÇÃO BRASILEIRA]</w:t>
      </w:r>
      <w:r w:rsidRPr="00D5169A">
        <w:rPr>
          <w:rFonts w:cstheme="minorHAnsi"/>
          <w:sz w:val="24"/>
          <w:szCs w:val="24"/>
        </w:rPr>
        <w:t>, mediante as cláusulas e condições a seguir:</w:t>
      </w:r>
    </w:p>
    <w:p w14:paraId="7C97267C" w14:textId="77777777" w:rsidR="00662998" w:rsidRPr="00D5169A" w:rsidRDefault="00662998" w:rsidP="004E5802">
      <w:pPr>
        <w:spacing w:after="120" w:line="257" w:lineRule="auto"/>
        <w:jc w:val="both"/>
        <w:rPr>
          <w:rFonts w:cstheme="minorHAnsi"/>
          <w:sz w:val="24"/>
          <w:szCs w:val="24"/>
        </w:rPr>
      </w:pPr>
    </w:p>
    <w:p w14:paraId="4DAC5503" w14:textId="77777777" w:rsidR="00662998" w:rsidRPr="00D5169A" w:rsidRDefault="00662998" w:rsidP="00662998">
      <w:pPr>
        <w:shd w:val="clear" w:color="auto" w:fill="DBDBDB" w:themeFill="accent3" w:themeFillTint="66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t xml:space="preserve">CLÁUSULA PRIMEIRA – DO OBJETO  </w:t>
      </w:r>
    </w:p>
    <w:p w14:paraId="0463A9D5" w14:textId="07B9005E" w:rsidR="007834EA" w:rsidRPr="00D5169A" w:rsidRDefault="007834EA" w:rsidP="007834EA">
      <w:pPr>
        <w:jc w:val="both"/>
        <w:rPr>
          <w:rFonts w:cstheme="minorHAnsi"/>
          <w:color w:val="FF0000"/>
          <w:sz w:val="24"/>
          <w:szCs w:val="24"/>
        </w:rPr>
      </w:pPr>
      <w:r w:rsidRPr="00D5169A">
        <w:rPr>
          <w:rFonts w:cstheme="minorHAnsi"/>
          <w:sz w:val="24"/>
          <w:szCs w:val="24"/>
        </w:rPr>
        <w:t xml:space="preserve">O presente Termo de Cooperação tem por objeto estabelecer as condições para a realização de programas de mobilidade acadêmica entre a Universidade Federal do Acre (UFAC) e </w:t>
      </w:r>
      <w:r w:rsidR="008D1C1D" w:rsidRPr="00D5169A">
        <w:rPr>
          <w:rFonts w:cstheme="minorHAnsi"/>
          <w:sz w:val="24"/>
          <w:szCs w:val="24"/>
        </w:rPr>
        <w:t xml:space="preserve">A </w:t>
      </w:r>
      <w:r w:rsidR="008D1C1D" w:rsidRPr="00D5169A">
        <w:rPr>
          <w:rFonts w:cstheme="minorHAnsi"/>
          <w:color w:val="FF0000"/>
          <w:sz w:val="24"/>
          <w:szCs w:val="24"/>
        </w:rPr>
        <w:t>XXXXXXXXXXXXX</w:t>
      </w:r>
      <w:r w:rsidRPr="00D5169A">
        <w:rPr>
          <w:rFonts w:cstheme="minorHAnsi"/>
          <w:sz w:val="24"/>
          <w:szCs w:val="24"/>
        </w:rPr>
        <w:t xml:space="preserve">, visando ao intercâmbio de </w:t>
      </w:r>
      <w:r w:rsidRPr="00D5169A">
        <w:rPr>
          <w:rFonts w:cstheme="minorHAnsi"/>
          <w:color w:val="FF0000"/>
          <w:sz w:val="24"/>
          <w:szCs w:val="24"/>
        </w:rPr>
        <w:t>discentes, docentes e técnicos administrativos.</w:t>
      </w:r>
    </w:p>
    <w:p w14:paraId="7E76F8C3" w14:textId="77B417E8" w:rsidR="007834EA" w:rsidRPr="00D5169A" w:rsidRDefault="007834EA" w:rsidP="007E74AD">
      <w:pPr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>O objetivo central é proporcionar aos participantes a oportunidade de aprimoramento acadêmico, cultural e científico por meio de:</w:t>
      </w:r>
      <w:r w:rsidRPr="00D5169A">
        <w:rPr>
          <w:rFonts w:cstheme="minorHAnsi"/>
          <w:sz w:val="24"/>
          <w:szCs w:val="24"/>
        </w:rPr>
        <w:br/>
        <w:t>I – Participação em disciplinas, programas ou projetos acadêmicos e de pesquisa nas instituições parceiras;</w:t>
      </w:r>
      <w:r w:rsidRPr="00D5169A">
        <w:rPr>
          <w:rFonts w:cstheme="minorHAnsi"/>
          <w:sz w:val="24"/>
          <w:szCs w:val="24"/>
        </w:rPr>
        <w:br/>
        <w:t>II – Vivência em ambientes educacionais distintos, promovendo a troca de experiências e conhecimentos;</w:t>
      </w:r>
    </w:p>
    <w:p w14:paraId="124BED50" w14:textId="4221E3C6" w:rsidR="00753803" w:rsidRPr="00D5169A" w:rsidRDefault="007834EA" w:rsidP="007834EA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>A mobilidade acadêmica será regida por normas específicas definidas em acordos operacionais, quando aplicável, respeitando a legislação vigente e os regulamentos internos de ambas as instituições signatárias.</w:t>
      </w:r>
    </w:p>
    <w:p w14:paraId="325154E3" w14:textId="55DEC8C1" w:rsidR="00753803" w:rsidRPr="00D5169A" w:rsidRDefault="00753803" w:rsidP="00753803">
      <w:pPr>
        <w:shd w:val="clear" w:color="auto" w:fill="DBDBDB" w:themeFill="accent3" w:themeFillTint="66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t xml:space="preserve">CLÁUSULA </w:t>
      </w:r>
      <w:r w:rsidRPr="00D5169A">
        <w:rPr>
          <w:rFonts w:cstheme="minorHAnsi"/>
          <w:b/>
          <w:bCs/>
          <w:sz w:val="24"/>
          <w:szCs w:val="24"/>
        </w:rPr>
        <w:t>SEGUNDA</w:t>
      </w:r>
      <w:r w:rsidRPr="00D5169A">
        <w:rPr>
          <w:rFonts w:cstheme="minorHAnsi"/>
          <w:b/>
          <w:bCs/>
          <w:sz w:val="24"/>
          <w:szCs w:val="24"/>
        </w:rPr>
        <w:t xml:space="preserve"> – D</w:t>
      </w:r>
      <w:r w:rsidRPr="00D5169A">
        <w:rPr>
          <w:rFonts w:cstheme="minorHAnsi"/>
          <w:b/>
          <w:bCs/>
          <w:sz w:val="24"/>
          <w:szCs w:val="24"/>
        </w:rPr>
        <w:t>A TERMINOLOGIA</w:t>
      </w:r>
      <w:r w:rsidRPr="00D5169A">
        <w:rPr>
          <w:rFonts w:cstheme="minorHAnsi"/>
          <w:b/>
          <w:bCs/>
          <w:sz w:val="24"/>
          <w:szCs w:val="24"/>
        </w:rPr>
        <w:t xml:space="preserve"> </w:t>
      </w:r>
    </w:p>
    <w:p w14:paraId="76969962" w14:textId="269BE819" w:rsidR="00753803" w:rsidRPr="00753803" w:rsidRDefault="00753803" w:rsidP="00753803">
      <w:pPr>
        <w:jc w:val="both"/>
        <w:rPr>
          <w:rFonts w:cstheme="minorHAnsi"/>
          <w:sz w:val="24"/>
          <w:szCs w:val="24"/>
        </w:rPr>
      </w:pPr>
      <w:r w:rsidRPr="00753803">
        <w:rPr>
          <w:rFonts w:cstheme="minorHAnsi"/>
          <w:sz w:val="24"/>
          <w:szCs w:val="24"/>
        </w:rPr>
        <w:t xml:space="preserve">De acordo com este Convênio, o estudante de intercâmbio será denominado </w:t>
      </w:r>
      <w:r w:rsidRPr="00753803">
        <w:rPr>
          <w:rFonts w:cstheme="minorHAnsi"/>
          <w:i/>
          <w:iCs/>
          <w:sz w:val="24"/>
          <w:szCs w:val="24"/>
        </w:rPr>
        <w:t>aluno</w:t>
      </w:r>
      <w:r w:rsidR="00E11A9D" w:rsidRPr="00D5169A">
        <w:rPr>
          <w:rFonts w:cstheme="minorHAnsi"/>
          <w:i/>
          <w:iCs/>
          <w:sz w:val="24"/>
          <w:szCs w:val="24"/>
        </w:rPr>
        <w:t xml:space="preserve"> ou estudante</w:t>
      </w:r>
      <w:r w:rsidRPr="00753803">
        <w:rPr>
          <w:rFonts w:cstheme="minorHAnsi"/>
          <w:i/>
          <w:iCs/>
          <w:sz w:val="24"/>
          <w:szCs w:val="24"/>
        </w:rPr>
        <w:t xml:space="preserve"> em mobilidade acadêmica</w:t>
      </w:r>
      <w:r w:rsidRPr="00753803">
        <w:rPr>
          <w:rFonts w:cstheme="minorHAnsi"/>
          <w:sz w:val="24"/>
          <w:szCs w:val="24"/>
        </w:rPr>
        <w:t xml:space="preserve">. </w:t>
      </w:r>
    </w:p>
    <w:p w14:paraId="0A874542" w14:textId="67CDED20" w:rsidR="00753803" w:rsidRPr="00753803" w:rsidRDefault="00753803" w:rsidP="00753803">
      <w:pPr>
        <w:jc w:val="both"/>
        <w:rPr>
          <w:rFonts w:cstheme="minorHAnsi"/>
          <w:sz w:val="24"/>
          <w:szCs w:val="24"/>
        </w:rPr>
      </w:pPr>
      <w:r w:rsidRPr="00753803">
        <w:rPr>
          <w:rFonts w:cstheme="minorHAnsi"/>
          <w:sz w:val="24"/>
          <w:szCs w:val="24"/>
        </w:rPr>
        <w:t xml:space="preserve">A Universidade na qual o estudante de intercâmbio estiver regularmente matriculado será denominada </w:t>
      </w:r>
      <w:r w:rsidRPr="00753803">
        <w:rPr>
          <w:rFonts w:cstheme="minorHAnsi"/>
          <w:i/>
          <w:iCs/>
          <w:sz w:val="24"/>
          <w:szCs w:val="24"/>
        </w:rPr>
        <w:t>Instituição de origem</w:t>
      </w:r>
      <w:r w:rsidRPr="00753803">
        <w:rPr>
          <w:rFonts w:cstheme="minorHAnsi"/>
          <w:sz w:val="24"/>
          <w:szCs w:val="24"/>
        </w:rPr>
        <w:t xml:space="preserve">. </w:t>
      </w:r>
    </w:p>
    <w:p w14:paraId="0278A3D0" w14:textId="381F196B" w:rsidR="00753803" w:rsidRPr="00753803" w:rsidRDefault="00753803" w:rsidP="00753803">
      <w:pPr>
        <w:jc w:val="both"/>
        <w:rPr>
          <w:rFonts w:cstheme="minorHAnsi"/>
          <w:sz w:val="24"/>
          <w:szCs w:val="24"/>
        </w:rPr>
      </w:pPr>
      <w:r w:rsidRPr="00753803">
        <w:rPr>
          <w:rFonts w:cstheme="minorHAnsi"/>
          <w:sz w:val="24"/>
          <w:szCs w:val="24"/>
        </w:rPr>
        <w:t xml:space="preserve">A instituição na qual o estudante estiver temporariamente em intercâmbio será denominada </w:t>
      </w:r>
      <w:r w:rsidRPr="00753803">
        <w:rPr>
          <w:rFonts w:cstheme="minorHAnsi"/>
          <w:i/>
          <w:iCs/>
          <w:sz w:val="24"/>
          <w:szCs w:val="24"/>
        </w:rPr>
        <w:t>Instituição anfitriã</w:t>
      </w:r>
      <w:r w:rsidRPr="00753803">
        <w:rPr>
          <w:rFonts w:cstheme="minorHAnsi"/>
          <w:sz w:val="24"/>
          <w:szCs w:val="24"/>
        </w:rPr>
        <w:t xml:space="preserve">. </w:t>
      </w:r>
    </w:p>
    <w:p w14:paraId="5B70A912" w14:textId="77777777" w:rsidR="00753803" w:rsidRPr="00D5169A" w:rsidRDefault="00753803" w:rsidP="007834EA">
      <w:pPr>
        <w:jc w:val="both"/>
        <w:rPr>
          <w:rFonts w:cstheme="minorHAnsi"/>
          <w:sz w:val="24"/>
          <w:szCs w:val="24"/>
        </w:rPr>
      </w:pPr>
    </w:p>
    <w:p w14:paraId="5F120666" w14:textId="77777777" w:rsidR="001D2A24" w:rsidRPr="00D5169A" w:rsidRDefault="001D2A24" w:rsidP="004E5802">
      <w:pPr>
        <w:spacing w:after="120" w:line="257" w:lineRule="auto"/>
        <w:jc w:val="both"/>
        <w:rPr>
          <w:rFonts w:cstheme="minorHAnsi"/>
          <w:sz w:val="24"/>
          <w:szCs w:val="24"/>
        </w:rPr>
      </w:pPr>
    </w:p>
    <w:p w14:paraId="07C80B06" w14:textId="0DB022B4" w:rsidR="00FF3A18" w:rsidRPr="00D5169A" w:rsidRDefault="00FF3A18" w:rsidP="00FF3A18">
      <w:pPr>
        <w:shd w:val="clear" w:color="auto" w:fill="DBDBDB" w:themeFill="accent3" w:themeFillTint="66"/>
        <w:jc w:val="both"/>
        <w:rPr>
          <w:rFonts w:cstheme="minorHAnsi"/>
          <w:b/>
          <w:bCs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t xml:space="preserve">CLÁUSULA TERCEIRA - DAS OBRIGAÇÕES COMUNS </w:t>
      </w:r>
    </w:p>
    <w:p w14:paraId="205BA459" w14:textId="77777777" w:rsidR="00DA0474" w:rsidRPr="00D5169A" w:rsidRDefault="00DA0474" w:rsidP="00FF3A18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>Constituem obrigações comuns de ambos os partícipes:</w:t>
      </w:r>
    </w:p>
    <w:p w14:paraId="3DB3F7B9" w14:textId="77777777" w:rsidR="00FF3A18" w:rsidRPr="00D5169A" w:rsidRDefault="00FF3A18" w:rsidP="00FF3A18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 xml:space="preserve">b) executar as ações objeto deste Acordo, assim como monitorar os resultados; </w:t>
      </w:r>
    </w:p>
    <w:p w14:paraId="3C335697" w14:textId="77777777" w:rsidR="00FF3A18" w:rsidRPr="00D5169A" w:rsidRDefault="003B110B" w:rsidP="00FF3A18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>c</w:t>
      </w:r>
      <w:r w:rsidR="00FF3A18" w:rsidRPr="00D5169A">
        <w:rPr>
          <w:rFonts w:cstheme="minorHAnsi"/>
          <w:sz w:val="24"/>
          <w:szCs w:val="24"/>
        </w:rPr>
        <w:t>) responsabilizar-se por quaisquer danos porventura causados, dolosa ou culposamente, por seus colaboradores, servidores ou prepostos, ao patrimônio d</w:t>
      </w:r>
      <w:r w:rsidR="0047704B" w:rsidRPr="00D5169A">
        <w:rPr>
          <w:rFonts w:cstheme="minorHAnsi"/>
          <w:sz w:val="24"/>
          <w:szCs w:val="24"/>
        </w:rPr>
        <w:t>o</w:t>
      </w:r>
      <w:r w:rsidR="00FF3A18" w:rsidRPr="00D5169A">
        <w:rPr>
          <w:rFonts w:cstheme="minorHAnsi"/>
          <w:sz w:val="24"/>
          <w:szCs w:val="24"/>
        </w:rPr>
        <w:t xml:space="preserve"> outr</w:t>
      </w:r>
      <w:r w:rsidR="0047704B" w:rsidRPr="00D5169A">
        <w:rPr>
          <w:rFonts w:cstheme="minorHAnsi"/>
          <w:sz w:val="24"/>
          <w:szCs w:val="24"/>
        </w:rPr>
        <w:t>o</w:t>
      </w:r>
      <w:r w:rsidR="00FF3A18" w:rsidRPr="00D5169A">
        <w:rPr>
          <w:rFonts w:cstheme="minorHAnsi"/>
          <w:sz w:val="24"/>
          <w:szCs w:val="24"/>
        </w:rPr>
        <w:t xml:space="preserve"> part</w:t>
      </w:r>
      <w:r w:rsidR="0047704B" w:rsidRPr="00D5169A">
        <w:rPr>
          <w:rFonts w:cstheme="minorHAnsi"/>
          <w:sz w:val="24"/>
          <w:szCs w:val="24"/>
        </w:rPr>
        <w:t>ícipe</w:t>
      </w:r>
      <w:r w:rsidR="00FF3A18" w:rsidRPr="00D5169A">
        <w:rPr>
          <w:rFonts w:cstheme="minorHAnsi"/>
          <w:sz w:val="24"/>
          <w:szCs w:val="24"/>
        </w:rPr>
        <w:t xml:space="preserve">, quando da execução deste Acordo; </w:t>
      </w:r>
    </w:p>
    <w:p w14:paraId="45BDC28F" w14:textId="77777777" w:rsidR="00FF3A18" w:rsidRPr="00D5169A" w:rsidRDefault="003B110B" w:rsidP="00FF3A18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>g</w:t>
      </w:r>
      <w:r w:rsidR="00FF3A18" w:rsidRPr="00D5169A">
        <w:rPr>
          <w:rFonts w:cstheme="minorHAnsi"/>
          <w:sz w:val="24"/>
          <w:szCs w:val="24"/>
        </w:rPr>
        <w:t xml:space="preserve">) disponibilizar recursos humanos, tecnológicos e materiais para executar as ações, mediante custeio próprio; </w:t>
      </w:r>
    </w:p>
    <w:p w14:paraId="27BBD8E6" w14:textId="77777777" w:rsidR="00FF3A18" w:rsidRPr="00D5169A" w:rsidRDefault="003B110B" w:rsidP="00FF3A18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>i</w:t>
      </w:r>
      <w:r w:rsidR="00FF3A18" w:rsidRPr="00D5169A">
        <w:rPr>
          <w:rFonts w:cstheme="minorHAnsi"/>
          <w:sz w:val="24"/>
          <w:szCs w:val="24"/>
        </w:rPr>
        <w:t xml:space="preserve">) fornecer ao parceiro as informações necessárias e disponíveis para o cumprimento das obrigações acordadas; </w:t>
      </w:r>
    </w:p>
    <w:p w14:paraId="6C7CB383" w14:textId="77777777" w:rsidR="00FF3A18" w:rsidRPr="00D5169A" w:rsidRDefault="003B110B" w:rsidP="00FF3A18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>j</w:t>
      </w:r>
      <w:r w:rsidR="00FF3A18" w:rsidRPr="00D5169A">
        <w:rPr>
          <w:rFonts w:cstheme="minorHAnsi"/>
          <w:sz w:val="24"/>
          <w:szCs w:val="24"/>
        </w:rPr>
        <w:t>) manter sigilo das informações sensíveis (conforme classificação da Lei nº</w:t>
      </w:r>
      <w:r w:rsidR="001F5B72" w:rsidRPr="00D5169A">
        <w:rPr>
          <w:rFonts w:cstheme="minorHAnsi"/>
          <w:sz w:val="24"/>
          <w:szCs w:val="24"/>
        </w:rPr>
        <w:t xml:space="preserve"> </w:t>
      </w:r>
      <w:r w:rsidR="00FF3A18" w:rsidRPr="00D5169A">
        <w:rPr>
          <w:rFonts w:cstheme="minorHAnsi"/>
          <w:sz w:val="24"/>
          <w:szCs w:val="24"/>
        </w:rPr>
        <w:t>12.527</w:t>
      </w:r>
      <w:r w:rsidR="00CC7E0C" w:rsidRPr="00D5169A">
        <w:rPr>
          <w:rFonts w:cstheme="minorHAnsi"/>
          <w:sz w:val="24"/>
          <w:szCs w:val="24"/>
        </w:rPr>
        <w:t xml:space="preserve">, de 18 de novembro de 2011 </w:t>
      </w:r>
      <w:r w:rsidR="00FF3A18" w:rsidRPr="00D5169A">
        <w:rPr>
          <w:rFonts w:cstheme="minorHAnsi"/>
          <w:sz w:val="24"/>
          <w:szCs w:val="24"/>
        </w:rPr>
        <w:t>- Lei de Acesso à Informação - LAI) obtidas em razão da execução do acordo, somente divulgando-as se houver expressa autorização dos partícipes;</w:t>
      </w:r>
    </w:p>
    <w:p w14:paraId="06FF9F21" w14:textId="77777777" w:rsidR="00FF3A18" w:rsidRPr="00D5169A" w:rsidRDefault="003B110B" w:rsidP="00FF3A18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>k</w:t>
      </w:r>
      <w:r w:rsidR="00FF3A18" w:rsidRPr="00D5169A">
        <w:rPr>
          <w:rFonts w:cstheme="minorHAnsi"/>
          <w:sz w:val="24"/>
          <w:szCs w:val="24"/>
        </w:rPr>
        <w:t>) Observar os deveres previstos na Lei nº 13.709, de 14 de agosto de 2018 (Lei Geral de Proteção de Dados - LGPD), adotando medidas eficazes para proteção de dados pessoais a que tenha acesso por força da execução deste acordo; e</w:t>
      </w:r>
    </w:p>
    <w:p w14:paraId="63410DAD" w14:textId="377591B2" w:rsidR="005D613B" w:rsidRPr="00D5169A" w:rsidRDefault="00FF3A18" w:rsidP="00FF3A18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t>Subcláusula única</w:t>
      </w:r>
      <w:r w:rsidR="009D67E6" w:rsidRPr="00D5169A">
        <w:rPr>
          <w:rFonts w:cstheme="minorHAnsi"/>
          <w:b/>
          <w:bCs/>
          <w:sz w:val="24"/>
          <w:szCs w:val="24"/>
        </w:rPr>
        <w:t>.</w:t>
      </w:r>
      <w:r w:rsidRPr="00D5169A">
        <w:rPr>
          <w:rFonts w:cstheme="minorHAnsi"/>
          <w:sz w:val="24"/>
          <w:szCs w:val="24"/>
        </w:rPr>
        <w:t xml:space="preserve"> </w:t>
      </w:r>
      <w:r w:rsidR="00EF7A54" w:rsidRPr="00D5169A">
        <w:rPr>
          <w:rFonts w:cstheme="minorHAnsi"/>
          <w:sz w:val="24"/>
          <w:szCs w:val="24"/>
        </w:rPr>
        <w:t>Os</w:t>
      </w:r>
      <w:r w:rsidRPr="00D5169A">
        <w:rPr>
          <w:rFonts w:cstheme="minorHAnsi"/>
          <w:sz w:val="24"/>
          <w:szCs w:val="24"/>
        </w:rPr>
        <w:t xml:space="preserve"> part</w:t>
      </w:r>
      <w:r w:rsidR="00EF7A54" w:rsidRPr="00D5169A">
        <w:rPr>
          <w:rFonts w:cstheme="minorHAnsi"/>
          <w:sz w:val="24"/>
          <w:szCs w:val="24"/>
        </w:rPr>
        <w:t>ícipes</w:t>
      </w:r>
      <w:r w:rsidRPr="00D5169A">
        <w:rPr>
          <w:rFonts w:cstheme="minorHAnsi"/>
          <w:sz w:val="24"/>
          <w:szCs w:val="24"/>
        </w:rPr>
        <w:t xml:space="preserve"> concordam em oferecer, em regime de colaboração mútua, todas as facilidades para a execução do presente instrumento, de modo a, no limite de suas possibilidades, não faltarem recursos humanos, materiais e instalações, conforme as exigências do Plano de Trabalho. </w:t>
      </w:r>
    </w:p>
    <w:p w14:paraId="6546E6D3" w14:textId="34633A3F" w:rsidR="005D613B" w:rsidRPr="00D12D77" w:rsidRDefault="005D613B" w:rsidP="00D12D77">
      <w:pPr>
        <w:shd w:val="clear" w:color="auto" w:fill="DBDBDB" w:themeFill="accent3" w:themeFillTint="66"/>
        <w:jc w:val="both"/>
        <w:rPr>
          <w:rFonts w:cstheme="minorHAnsi"/>
          <w:b/>
          <w:bCs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t xml:space="preserve">CLÁUSULA </w:t>
      </w:r>
      <w:r w:rsidR="00D12D77">
        <w:rPr>
          <w:rFonts w:cstheme="minorHAnsi"/>
          <w:b/>
          <w:bCs/>
          <w:sz w:val="24"/>
          <w:szCs w:val="24"/>
        </w:rPr>
        <w:t>QUARTA</w:t>
      </w:r>
      <w:r w:rsidRPr="00D5169A">
        <w:rPr>
          <w:rFonts w:cstheme="minorHAnsi"/>
          <w:b/>
          <w:bCs/>
          <w:sz w:val="24"/>
          <w:szCs w:val="24"/>
        </w:rPr>
        <w:t xml:space="preserve"> – DA MOBILDIADE </w:t>
      </w:r>
    </w:p>
    <w:p w14:paraId="27BFA8E9" w14:textId="77777777" w:rsidR="00BA1385" w:rsidRPr="00A36470" w:rsidRDefault="00BA1385" w:rsidP="00BA1385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36470">
        <w:rPr>
          <w:rFonts w:eastAsia="Arial" w:cstheme="minorHAnsi"/>
          <w:sz w:val="24"/>
          <w:szCs w:val="24"/>
        </w:rPr>
        <w:t>Cada instituição se compromete a receber anualmente no máximo 5 (cinco) estudantes que tenham cursado e sido aprovados em no mínimo um terço das disciplinas de seu curso, por um período de um semestre acadêmico, renovável por até mais um semestre.</w:t>
      </w:r>
    </w:p>
    <w:p w14:paraId="02C6726C" w14:textId="57903421" w:rsidR="00BA1385" w:rsidRPr="00A36470" w:rsidRDefault="00BA1385" w:rsidP="00BA1385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36470">
        <w:rPr>
          <w:rFonts w:eastAsia="Arial" w:cstheme="minorHAnsi"/>
          <w:sz w:val="24"/>
          <w:szCs w:val="24"/>
        </w:rPr>
        <w:t>A seleção dos estudantes para a mobilidade é de responsabilidade da instituição de origem, de acordo com seus critérios. Os nomes dos alunos selecionados devem</w:t>
      </w:r>
      <w:r w:rsidR="00A36470">
        <w:rPr>
          <w:rFonts w:eastAsia="Arial" w:cstheme="minorHAnsi"/>
          <w:sz w:val="24"/>
          <w:szCs w:val="24"/>
        </w:rPr>
        <w:t xml:space="preserve"> ser </w:t>
      </w:r>
      <w:r w:rsidRPr="00A36470">
        <w:rPr>
          <w:rFonts w:eastAsia="Arial" w:cstheme="minorHAnsi"/>
          <w:sz w:val="24"/>
          <w:szCs w:val="24"/>
        </w:rPr>
        <w:t>informados à instituição anfitriã com no mínimo 2 (dois) meses de antecedência ao início das atividades acadêmicas.</w:t>
      </w:r>
    </w:p>
    <w:p w14:paraId="4C740718" w14:textId="77777777" w:rsidR="00BA1385" w:rsidRPr="00A36470" w:rsidRDefault="00BA1385" w:rsidP="00BA1385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36470">
        <w:rPr>
          <w:rFonts w:eastAsia="Arial" w:cstheme="minorHAnsi"/>
          <w:sz w:val="24"/>
          <w:szCs w:val="24"/>
        </w:rPr>
        <w:t>A instituição anfitriã se compromete a oferecer formação complementar no idioma do seu país.</w:t>
      </w:r>
    </w:p>
    <w:p w14:paraId="3762796B" w14:textId="19624AEE" w:rsidR="00BA1385" w:rsidRPr="00A36470" w:rsidRDefault="00BA1385" w:rsidP="00BA1385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36470">
        <w:rPr>
          <w:rFonts w:eastAsia="Arial" w:cstheme="minorHAnsi"/>
          <w:sz w:val="24"/>
          <w:szCs w:val="24"/>
        </w:rPr>
        <w:t>A instituição anfitriã não cobrará matrícula e tarifas dos estudantes em mobilidade, mas estes pagarão as respectivas taxas acadêmicas na sua universidade de origem</w:t>
      </w:r>
      <w:r w:rsidR="00CF6B83" w:rsidRPr="00A36470">
        <w:rPr>
          <w:rFonts w:eastAsia="Arial" w:cstheme="minorHAnsi"/>
          <w:sz w:val="24"/>
          <w:szCs w:val="24"/>
        </w:rPr>
        <w:t>, quando for o caso.</w:t>
      </w:r>
    </w:p>
    <w:p w14:paraId="11D1D7D8" w14:textId="77777777" w:rsidR="002D4314" w:rsidRPr="002D4314" w:rsidRDefault="00BA1385" w:rsidP="00BA1385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36470">
        <w:rPr>
          <w:rFonts w:eastAsia="Arial" w:cstheme="minorHAnsi"/>
          <w:sz w:val="24"/>
          <w:szCs w:val="24"/>
        </w:rPr>
        <w:lastRenderedPageBreak/>
        <w:t xml:space="preserve">A universidade anfitriã auxiliará os estudantes em mobilidade a encontrarem </w:t>
      </w:r>
      <w:r w:rsidRPr="002D4314">
        <w:rPr>
          <w:rFonts w:eastAsia="Arial" w:cstheme="minorHAnsi"/>
          <w:sz w:val="24"/>
          <w:szCs w:val="24"/>
        </w:rPr>
        <w:t xml:space="preserve">alojamento adequado e fornecerá informação sobre o campus. </w:t>
      </w:r>
    </w:p>
    <w:p w14:paraId="072C209C" w14:textId="70682E9C" w:rsidR="00BA1385" w:rsidRPr="002D4314" w:rsidRDefault="002D4314" w:rsidP="00BA1385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D4314">
        <w:rPr>
          <w:rFonts w:cstheme="minorHAnsi"/>
          <w:sz w:val="24"/>
          <w:szCs w:val="24"/>
        </w:rPr>
        <w:t>Os estudantes em mobilidade terão acesso à biblioteca, à internet, às instalações esportivas e a toda a infraestrutura da universidade anfitriã, nas mesmas condições oferecidas aos seus alunos regulares.</w:t>
      </w:r>
    </w:p>
    <w:p w14:paraId="0D7FC8A5" w14:textId="1175FB33" w:rsidR="00BA1385" w:rsidRPr="00A36470" w:rsidRDefault="00BA1385" w:rsidP="00BA1385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36470">
        <w:rPr>
          <w:rFonts w:eastAsia="Arial" w:cstheme="minorHAnsi"/>
          <w:sz w:val="24"/>
          <w:szCs w:val="24"/>
        </w:rPr>
        <w:t>Os estudantes em mobilidade estarão sujeitos às normas da universidade anfitriã e às leis do país de destino durante o período de mobilidade.</w:t>
      </w:r>
    </w:p>
    <w:p w14:paraId="0EFB7A4D" w14:textId="021650BE" w:rsidR="00BA1385" w:rsidRPr="00A36470" w:rsidRDefault="00BA1385" w:rsidP="00BA1385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36470">
        <w:rPr>
          <w:rFonts w:eastAsia="Arial" w:cstheme="minorHAnsi"/>
          <w:sz w:val="24"/>
          <w:szCs w:val="24"/>
        </w:rPr>
        <w:t>A universidade anfitriã enviará diretamente à universidade de origem um documento oficial com os resultados acadêmicos de cada estudante, quando solicitado pelo estudante ou pela universidade de origem.</w:t>
      </w:r>
    </w:p>
    <w:p w14:paraId="6292DB19" w14:textId="6CC7FDD3" w:rsidR="00BA1385" w:rsidRPr="00A36470" w:rsidRDefault="00BA1385" w:rsidP="00BA1385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36470">
        <w:rPr>
          <w:rFonts w:eastAsia="Arial" w:cstheme="minorHAnsi"/>
          <w:sz w:val="24"/>
          <w:szCs w:val="24"/>
        </w:rPr>
        <w:t>Disciplinas cursadas e créditos obtidos na instituição anfitriã serão reconhecidos pela instituição de origem</w:t>
      </w:r>
      <w:r w:rsidR="00A462E2" w:rsidRPr="00A36470">
        <w:rPr>
          <w:rFonts w:eastAsia="Arial" w:cstheme="minorHAnsi"/>
          <w:sz w:val="24"/>
          <w:szCs w:val="24"/>
        </w:rPr>
        <w:t>, conforme suas resoluções internas</w:t>
      </w:r>
      <w:r w:rsidR="00BF4010" w:rsidRPr="00A36470">
        <w:rPr>
          <w:rFonts w:eastAsia="Arial" w:cstheme="minorHAnsi"/>
          <w:sz w:val="24"/>
          <w:szCs w:val="24"/>
        </w:rPr>
        <w:t>.</w:t>
      </w:r>
    </w:p>
    <w:p w14:paraId="1A0FAD32" w14:textId="0A5AA06C" w:rsidR="0059394B" w:rsidRPr="00A36470" w:rsidRDefault="0059394B" w:rsidP="001F568A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36470">
        <w:rPr>
          <w:rFonts w:eastAsia="Arial" w:cstheme="minorHAnsi"/>
          <w:sz w:val="24"/>
          <w:szCs w:val="24"/>
        </w:rPr>
        <w:t xml:space="preserve">Os estudantes deverão arcar com todos os gastos </w:t>
      </w:r>
      <w:r w:rsidR="00CC5114" w:rsidRPr="00A36470">
        <w:rPr>
          <w:rFonts w:eastAsia="Arial" w:cstheme="minorHAnsi"/>
          <w:sz w:val="24"/>
          <w:szCs w:val="24"/>
        </w:rPr>
        <w:t xml:space="preserve">referente a </w:t>
      </w:r>
      <w:r w:rsidRPr="00A36470">
        <w:rPr>
          <w:rFonts w:eastAsia="Arial" w:cstheme="minorHAnsi"/>
          <w:sz w:val="24"/>
          <w:szCs w:val="24"/>
        </w:rPr>
        <w:t>transporte, alojamento, alimentação, material didático e</w:t>
      </w:r>
      <w:r w:rsidRPr="00A36470">
        <w:rPr>
          <w:rFonts w:eastAsia="Arial" w:cstheme="minorHAnsi"/>
          <w:sz w:val="24"/>
          <w:szCs w:val="24"/>
        </w:rPr>
        <w:t xml:space="preserve"> quaisquer outras despesas pessoais que percebam ser necessárias ou desejáveis durante o período de intercambio</w:t>
      </w:r>
      <w:r w:rsidRPr="00A36470">
        <w:rPr>
          <w:rFonts w:eastAsia="Arial" w:cstheme="minorHAnsi"/>
          <w:sz w:val="24"/>
          <w:szCs w:val="24"/>
        </w:rPr>
        <w:t xml:space="preserve">. </w:t>
      </w:r>
    </w:p>
    <w:p w14:paraId="3B6E859C" w14:textId="64CDC2E3" w:rsidR="00424E71" w:rsidRPr="00CB30CF" w:rsidRDefault="00766A17" w:rsidP="00CB30CF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auto"/>
          <w:u w:val="single"/>
        </w:rPr>
      </w:pPr>
      <w:r w:rsidRPr="00111417">
        <w:rPr>
          <w:rFonts w:asciiTheme="minorHAnsi" w:hAnsiTheme="minorHAnsi" w:cstheme="minorHAnsi"/>
          <w:color w:val="auto"/>
          <w:u w:val="single"/>
        </w:rPr>
        <w:t>O estudante em mobilidade acadêmica será responsável por contratar, antes de sua partida para o país de destino, um seguro de saúde abrangente, que inclua cobertura médica, despesas de repatriação e repatriação funerária. O comprovante de contratação do seguro deverá ser apresentado à universidade anfitriã como condição para sua participação no programa.</w:t>
      </w:r>
    </w:p>
    <w:p w14:paraId="3DEF68AE" w14:textId="7DD8CF09" w:rsidR="00FF3A18" w:rsidRPr="00D5169A" w:rsidRDefault="00FF3A18" w:rsidP="00FF3A18">
      <w:pPr>
        <w:shd w:val="clear" w:color="auto" w:fill="DBDBDB" w:themeFill="accent3" w:themeFillTint="66"/>
        <w:jc w:val="both"/>
        <w:rPr>
          <w:rFonts w:cstheme="minorHAnsi"/>
          <w:b/>
          <w:bCs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t xml:space="preserve">CLÁUSULA </w:t>
      </w:r>
      <w:r w:rsidR="00CB30CF">
        <w:rPr>
          <w:rFonts w:cstheme="minorHAnsi"/>
          <w:b/>
          <w:bCs/>
          <w:sz w:val="24"/>
          <w:szCs w:val="24"/>
        </w:rPr>
        <w:t>QUINTA</w:t>
      </w:r>
      <w:r w:rsidRPr="00D5169A">
        <w:rPr>
          <w:rFonts w:cstheme="minorHAnsi"/>
          <w:b/>
          <w:bCs/>
          <w:sz w:val="24"/>
          <w:szCs w:val="24"/>
        </w:rPr>
        <w:t xml:space="preserve"> –</w:t>
      </w:r>
      <w:r w:rsidR="00C02155" w:rsidRPr="00D5169A">
        <w:rPr>
          <w:rFonts w:cstheme="minorHAnsi"/>
          <w:b/>
          <w:bCs/>
          <w:sz w:val="24"/>
          <w:szCs w:val="24"/>
        </w:rPr>
        <w:t xml:space="preserve"> </w:t>
      </w:r>
      <w:r w:rsidR="00D2022A" w:rsidRPr="00D5169A">
        <w:rPr>
          <w:rFonts w:cstheme="minorHAnsi"/>
          <w:b/>
          <w:bCs/>
          <w:sz w:val="24"/>
          <w:szCs w:val="24"/>
        </w:rPr>
        <w:t xml:space="preserve">DO ACOMPANHAMENTO DA EXECUÇÃO </w:t>
      </w:r>
      <w:r w:rsidRPr="00D5169A">
        <w:rPr>
          <w:rFonts w:cstheme="minorHAnsi"/>
          <w:b/>
          <w:bCs/>
          <w:sz w:val="24"/>
          <w:szCs w:val="24"/>
        </w:rPr>
        <w:t xml:space="preserve">DO ACORDO DE COOPERAÇÃO TÉCNICA </w:t>
      </w:r>
    </w:p>
    <w:p w14:paraId="561924B9" w14:textId="2712E548" w:rsidR="00185674" w:rsidRPr="00B843F4" w:rsidRDefault="00556EF5" w:rsidP="00A27770">
      <w:pPr>
        <w:jc w:val="both"/>
        <w:rPr>
          <w:rFonts w:cstheme="minorHAnsi"/>
          <w:sz w:val="24"/>
          <w:szCs w:val="24"/>
        </w:rPr>
      </w:pPr>
      <w:r w:rsidRPr="00B843F4">
        <w:rPr>
          <w:rFonts w:cstheme="minorHAnsi"/>
          <w:sz w:val="24"/>
          <w:szCs w:val="24"/>
        </w:rPr>
        <w:t xml:space="preserve">No prazo de </w:t>
      </w:r>
      <w:r w:rsidR="00E116C1" w:rsidRPr="00E116C1">
        <w:rPr>
          <w:rFonts w:cstheme="minorHAnsi"/>
          <w:sz w:val="24"/>
          <w:szCs w:val="24"/>
        </w:rPr>
        <w:t>60</w:t>
      </w:r>
      <w:r w:rsidRPr="00B843F4">
        <w:rPr>
          <w:rFonts w:cstheme="minorHAnsi"/>
          <w:color w:val="FF0000"/>
          <w:sz w:val="24"/>
          <w:szCs w:val="24"/>
        </w:rPr>
        <w:t xml:space="preserve"> </w:t>
      </w:r>
      <w:r w:rsidRPr="00B843F4">
        <w:rPr>
          <w:rFonts w:cstheme="minorHAnsi"/>
          <w:sz w:val="24"/>
          <w:szCs w:val="24"/>
        </w:rPr>
        <w:t xml:space="preserve">dias a contar da assinatura do presente </w:t>
      </w:r>
      <w:r w:rsidR="004C37E8" w:rsidRPr="00B843F4">
        <w:rPr>
          <w:rFonts w:cstheme="minorHAnsi"/>
          <w:sz w:val="24"/>
          <w:szCs w:val="24"/>
        </w:rPr>
        <w:t>A</w:t>
      </w:r>
      <w:r w:rsidRPr="00B843F4">
        <w:rPr>
          <w:rFonts w:cstheme="minorHAnsi"/>
          <w:sz w:val="24"/>
          <w:szCs w:val="24"/>
        </w:rPr>
        <w:t>cordo, cada partícipe designará formalmente o responsável titular e</w:t>
      </w:r>
      <w:r w:rsidR="00E85AB0" w:rsidRPr="00B843F4">
        <w:rPr>
          <w:rFonts w:cstheme="minorHAnsi"/>
          <w:sz w:val="24"/>
          <w:szCs w:val="24"/>
        </w:rPr>
        <w:t xml:space="preserve"> respectivo</w:t>
      </w:r>
      <w:r w:rsidRPr="00B843F4">
        <w:rPr>
          <w:rFonts w:cstheme="minorHAnsi"/>
          <w:sz w:val="24"/>
          <w:szCs w:val="24"/>
        </w:rPr>
        <w:t xml:space="preserve"> suplente</w:t>
      </w:r>
      <w:r w:rsidR="00476522" w:rsidRPr="00B843F4">
        <w:rPr>
          <w:rFonts w:cstheme="minorHAnsi"/>
          <w:sz w:val="24"/>
          <w:szCs w:val="24"/>
        </w:rPr>
        <w:t xml:space="preserve">, </w:t>
      </w:r>
      <w:r w:rsidRPr="00B843F4">
        <w:rPr>
          <w:rFonts w:cstheme="minorHAnsi"/>
          <w:sz w:val="24"/>
          <w:szCs w:val="24"/>
        </w:rPr>
        <w:t>preferencialmente servidores públicos</w:t>
      </w:r>
      <w:r w:rsidR="003705BA" w:rsidRPr="00B843F4">
        <w:rPr>
          <w:rFonts w:cstheme="minorHAnsi"/>
          <w:sz w:val="24"/>
          <w:szCs w:val="24"/>
        </w:rPr>
        <w:t>,</w:t>
      </w:r>
      <w:r w:rsidR="00476522" w:rsidRPr="00B843F4">
        <w:rPr>
          <w:rFonts w:cstheme="minorHAnsi"/>
          <w:sz w:val="24"/>
          <w:szCs w:val="24"/>
        </w:rPr>
        <w:t xml:space="preserve"> </w:t>
      </w:r>
      <w:r w:rsidRPr="00B843F4">
        <w:rPr>
          <w:rFonts w:cstheme="minorHAnsi"/>
          <w:sz w:val="24"/>
          <w:szCs w:val="24"/>
        </w:rPr>
        <w:t xml:space="preserve">para </w:t>
      </w:r>
      <w:r w:rsidR="00476522" w:rsidRPr="00B843F4">
        <w:rPr>
          <w:rFonts w:cstheme="minorHAnsi"/>
          <w:sz w:val="24"/>
          <w:szCs w:val="24"/>
        </w:rPr>
        <w:t xml:space="preserve">acompanhar a execução e o cumprimento do objeto do Acordo de Cooperação Técnica.  </w:t>
      </w:r>
      <w:r w:rsidR="00185674" w:rsidRPr="00B843F4">
        <w:rPr>
          <w:rFonts w:cstheme="minorHAnsi"/>
          <w:sz w:val="24"/>
          <w:szCs w:val="24"/>
        </w:rPr>
        <w:t>Suas responsabilidades incluem:</w:t>
      </w:r>
    </w:p>
    <w:p w14:paraId="66E915BF" w14:textId="77777777" w:rsidR="00185674" w:rsidRPr="00B843F4" w:rsidRDefault="00185674" w:rsidP="00185674">
      <w:pPr>
        <w:pStyle w:val="Pargrafoda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843F4">
        <w:rPr>
          <w:rFonts w:cstheme="minorHAnsi"/>
          <w:sz w:val="24"/>
          <w:szCs w:val="24"/>
        </w:rPr>
        <w:t>Auxiliar nos assuntos acadêmicos dos estudantes recebidos na instituição;</w:t>
      </w:r>
    </w:p>
    <w:p w14:paraId="248FB0C8" w14:textId="362258E3" w:rsidR="00556EF5" w:rsidRPr="00B843F4" w:rsidRDefault="00185674" w:rsidP="00B843F4">
      <w:pPr>
        <w:pStyle w:val="Pargrafoda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843F4">
        <w:rPr>
          <w:rFonts w:cstheme="minorHAnsi"/>
          <w:sz w:val="24"/>
          <w:szCs w:val="24"/>
        </w:rPr>
        <w:t>Fornecer assistência aos alunos em mobilidade recebidos na instituição para a realização de matrícula;</w:t>
      </w:r>
    </w:p>
    <w:p w14:paraId="377DACC4" w14:textId="77777777" w:rsidR="00FF3A18" w:rsidRPr="00D5169A" w:rsidRDefault="00FF3A18" w:rsidP="00FF3A18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t>Subcláusula primeira</w:t>
      </w:r>
      <w:r w:rsidRPr="00D5169A">
        <w:rPr>
          <w:rFonts w:cstheme="minorHAnsi"/>
          <w:sz w:val="24"/>
          <w:szCs w:val="24"/>
        </w:rPr>
        <w:t>. Competirá ao</w:t>
      </w:r>
      <w:r w:rsidR="00974C9D" w:rsidRPr="00D5169A">
        <w:rPr>
          <w:rFonts w:cstheme="minorHAnsi"/>
          <w:sz w:val="24"/>
          <w:szCs w:val="24"/>
        </w:rPr>
        <w:t>s</w:t>
      </w:r>
      <w:r w:rsidRPr="00D5169A">
        <w:rPr>
          <w:rFonts w:cstheme="minorHAnsi"/>
          <w:sz w:val="24"/>
          <w:szCs w:val="24"/>
        </w:rPr>
        <w:t xml:space="preserve"> </w:t>
      </w:r>
      <w:r w:rsidR="00476522" w:rsidRPr="00D5169A">
        <w:rPr>
          <w:rFonts w:cstheme="minorHAnsi"/>
          <w:sz w:val="24"/>
          <w:szCs w:val="24"/>
        </w:rPr>
        <w:t xml:space="preserve">responsáveis </w:t>
      </w:r>
      <w:r w:rsidRPr="00D5169A">
        <w:rPr>
          <w:rFonts w:cstheme="minorHAnsi"/>
          <w:sz w:val="24"/>
          <w:szCs w:val="24"/>
        </w:rPr>
        <w:t xml:space="preserve">a comunicação com o outro partícipe, bem como transmitir e receber solicitações; marcar reuniões, devendo todas as comunicações serem documentadas. </w:t>
      </w:r>
    </w:p>
    <w:p w14:paraId="31CF655B" w14:textId="069C5CBF" w:rsidR="00D2022A" w:rsidRDefault="00FF3A18" w:rsidP="00FF3A18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t>Subcláusula segunda</w:t>
      </w:r>
      <w:r w:rsidRPr="00D5169A">
        <w:rPr>
          <w:rFonts w:cstheme="minorHAnsi"/>
          <w:sz w:val="24"/>
          <w:szCs w:val="24"/>
        </w:rPr>
        <w:t>. Sempre que o indicado não puder continuar a desempenhar a incumbência, este deverá ser substituído. A comunicação deverá ser feita ao outro partícipe, no prazo de até</w:t>
      </w:r>
      <w:r w:rsidRPr="00A962A7">
        <w:rPr>
          <w:rFonts w:cstheme="minorHAnsi"/>
          <w:sz w:val="24"/>
          <w:szCs w:val="24"/>
        </w:rPr>
        <w:t xml:space="preserve"> </w:t>
      </w:r>
      <w:r w:rsidR="00A962A7" w:rsidRPr="00A962A7">
        <w:rPr>
          <w:rFonts w:cstheme="minorHAnsi"/>
          <w:sz w:val="24"/>
          <w:szCs w:val="24"/>
        </w:rPr>
        <w:t>30</w:t>
      </w:r>
      <w:r w:rsidRPr="00D5169A">
        <w:rPr>
          <w:rFonts w:cstheme="minorHAnsi"/>
          <w:sz w:val="24"/>
          <w:szCs w:val="24"/>
        </w:rPr>
        <w:t xml:space="preserve"> dias da ocorrência do evento, seguida da identificação do substituto</w:t>
      </w:r>
      <w:r w:rsidR="00974C9D" w:rsidRPr="00D5169A">
        <w:rPr>
          <w:rFonts w:cstheme="minorHAnsi"/>
          <w:sz w:val="24"/>
          <w:szCs w:val="24"/>
        </w:rPr>
        <w:t xml:space="preserve">. </w:t>
      </w:r>
      <w:r w:rsidR="00C0419F" w:rsidRPr="00D5169A">
        <w:rPr>
          <w:rFonts w:cstheme="minorHAnsi"/>
          <w:sz w:val="24"/>
          <w:szCs w:val="24"/>
        </w:rPr>
        <w:t xml:space="preserve"> </w:t>
      </w:r>
    </w:p>
    <w:p w14:paraId="65D7AE01" w14:textId="77777777" w:rsidR="00C42C4F" w:rsidRDefault="00C42C4F" w:rsidP="00FF3A18">
      <w:pPr>
        <w:jc w:val="both"/>
        <w:rPr>
          <w:rFonts w:cstheme="minorHAnsi"/>
          <w:sz w:val="24"/>
          <w:szCs w:val="24"/>
        </w:rPr>
      </w:pPr>
    </w:p>
    <w:p w14:paraId="635E5ABF" w14:textId="77777777" w:rsidR="00C42C4F" w:rsidRPr="00D5169A" w:rsidRDefault="00C42C4F" w:rsidP="00FF3A18">
      <w:pPr>
        <w:jc w:val="both"/>
        <w:rPr>
          <w:rFonts w:cstheme="minorHAnsi"/>
          <w:sz w:val="24"/>
          <w:szCs w:val="24"/>
        </w:rPr>
      </w:pPr>
    </w:p>
    <w:p w14:paraId="7C701851" w14:textId="45FDACA8" w:rsidR="00B20FB5" w:rsidRPr="00D5169A" w:rsidRDefault="00B20FB5" w:rsidP="00B20FB5">
      <w:pPr>
        <w:shd w:val="clear" w:color="auto" w:fill="DBDBDB" w:themeFill="accent3" w:themeFillTint="66"/>
        <w:jc w:val="both"/>
        <w:rPr>
          <w:rFonts w:cstheme="minorHAnsi"/>
          <w:b/>
          <w:bCs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lastRenderedPageBreak/>
        <w:t>CLÁUSULA S</w:t>
      </w:r>
      <w:r w:rsidR="00C42C4F">
        <w:rPr>
          <w:rFonts w:cstheme="minorHAnsi"/>
          <w:b/>
          <w:bCs/>
          <w:sz w:val="24"/>
          <w:szCs w:val="24"/>
        </w:rPr>
        <w:t>EXTA</w:t>
      </w:r>
      <w:r w:rsidRPr="00D5169A">
        <w:rPr>
          <w:rFonts w:cstheme="minorHAnsi"/>
          <w:b/>
          <w:bCs/>
          <w:sz w:val="24"/>
          <w:szCs w:val="24"/>
        </w:rPr>
        <w:t xml:space="preserve"> – DOS RECURSOS </w:t>
      </w:r>
      <w:r w:rsidR="00DA0474" w:rsidRPr="00D5169A">
        <w:rPr>
          <w:rFonts w:cstheme="minorHAnsi"/>
          <w:b/>
          <w:bCs/>
          <w:sz w:val="24"/>
          <w:szCs w:val="24"/>
        </w:rPr>
        <w:t>FINANCEIROS</w:t>
      </w:r>
      <w:r w:rsidRPr="00D5169A">
        <w:rPr>
          <w:rFonts w:cstheme="minorHAnsi"/>
          <w:b/>
          <w:bCs/>
          <w:sz w:val="24"/>
          <w:szCs w:val="24"/>
        </w:rPr>
        <w:t xml:space="preserve"> E PATRIMONIAIS</w:t>
      </w:r>
    </w:p>
    <w:p w14:paraId="7361C778" w14:textId="77777777" w:rsidR="00FF3A18" w:rsidRPr="00D5169A" w:rsidRDefault="00FF3A18" w:rsidP="00FF3A18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 xml:space="preserve">Não haverá transferência voluntária de recursos financeiros ou doação de bens entre os partícipes para a execução do presente Acordo de Cooperação Técnica. As despesas necessárias à plena consecução do objeto acordado, tais como: pessoal, deslocamentos, comunicação entre os órgãos e outras que se fizerem necessárias, correrão por conta das dotações específicas constantes nos orçamentos dos partícipes.  </w:t>
      </w:r>
    </w:p>
    <w:p w14:paraId="092E441A" w14:textId="77777777" w:rsidR="006E48BA" w:rsidRPr="00D5169A" w:rsidRDefault="006E48BA" w:rsidP="000E03C3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t>Subcláusula primeira</w:t>
      </w:r>
      <w:r w:rsidRPr="00D5169A">
        <w:rPr>
          <w:rFonts w:cstheme="minorHAnsi"/>
          <w:sz w:val="24"/>
          <w:szCs w:val="24"/>
        </w:rPr>
        <w:t>.</w:t>
      </w:r>
      <w:r w:rsidR="000E03C3" w:rsidRPr="00D5169A">
        <w:rPr>
          <w:rFonts w:cstheme="minorHAnsi"/>
          <w:sz w:val="24"/>
          <w:szCs w:val="24"/>
        </w:rPr>
        <w:t xml:space="preserve"> As ações que implicarem repasse de recursos serão viabilizadas por intermédio de instrumento específico.</w:t>
      </w:r>
    </w:p>
    <w:p w14:paraId="1942EDC5" w14:textId="0DAD2FDF" w:rsidR="00B4730E" w:rsidRPr="00D5169A" w:rsidRDefault="006E48BA" w:rsidP="00FF3A18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t>Subcláusula segunda</w:t>
      </w:r>
      <w:r w:rsidRPr="00D5169A">
        <w:rPr>
          <w:rFonts w:cstheme="minorHAnsi"/>
          <w:sz w:val="24"/>
          <w:szCs w:val="24"/>
        </w:rPr>
        <w:t xml:space="preserve">. </w:t>
      </w:r>
      <w:r w:rsidR="00FF3A18" w:rsidRPr="00D5169A">
        <w:rPr>
          <w:rFonts w:cstheme="minorHAnsi"/>
          <w:sz w:val="24"/>
          <w:szCs w:val="24"/>
        </w:rPr>
        <w:t xml:space="preserve">Os serviços decorrentes do presente Acordo serão prestados em regime de cooperação mútua, não cabendo aos partícipes quaisquer remunerações. </w:t>
      </w:r>
    </w:p>
    <w:p w14:paraId="121DEA3F" w14:textId="3CB0576A" w:rsidR="00FF3A18" w:rsidRPr="00D5169A" w:rsidRDefault="00FF3A18" w:rsidP="00B20FB5">
      <w:pPr>
        <w:shd w:val="clear" w:color="auto" w:fill="DBDBDB" w:themeFill="accent3" w:themeFillTint="66"/>
        <w:jc w:val="both"/>
        <w:rPr>
          <w:rFonts w:cstheme="minorHAnsi"/>
          <w:b/>
          <w:bCs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t xml:space="preserve">CLÁUSULA </w:t>
      </w:r>
      <w:r w:rsidR="000F58CE">
        <w:rPr>
          <w:rFonts w:cstheme="minorHAnsi"/>
          <w:b/>
          <w:bCs/>
          <w:sz w:val="24"/>
          <w:szCs w:val="24"/>
        </w:rPr>
        <w:t>SÉTIMA</w:t>
      </w:r>
      <w:r w:rsidRPr="00D5169A">
        <w:rPr>
          <w:rFonts w:cstheme="minorHAnsi"/>
          <w:b/>
          <w:bCs/>
          <w:sz w:val="24"/>
          <w:szCs w:val="24"/>
        </w:rPr>
        <w:t xml:space="preserve"> - DO PRAZO E VIGÊNCIA  </w:t>
      </w:r>
      <w:r w:rsidR="003706E4" w:rsidRPr="00D5169A">
        <w:rPr>
          <w:rFonts w:cstheme="minorHAnsi"/>
          <w:b/>
          <w:bCs/>
          <w:sz w:val="24"/>
          <w:szCs w:val="24"/>
        </w:rPr>
        <w:t>E ALTERAÇÕES</w:t>
      </w:r>
    </w:p>
    <w:p w14:paraId="3E5797FD" w14:textId="48122F3D" w:rsidR="00833D25" w:rsidRPr="00D5169A" w:rsidRDefault="00FF3A18" w:rsidP="00FF3A18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 xml:space="preserve">O prazo de vigência deste Acordo de Cooperação </w:t>
      </w:r>
      <w:r w:rsidR="004C37E8" w:rsidRPr="00D5169A">
        <w:rPr>
          <w:rFonts w:cstheme="minorHAnsi"/>
          <w:sz w:val="24"/>
          <w:szCs w:val="24"/>
        </w:rPr>
        <w:t xml:space="preserve">Técnica </w:t>
      </w:r>
      <w:r w:rsidRPr="00D5169A">
        <w:rPr>
          <w:rFonts w:cstheme="minorHAnsi"/>
          <w:sz w:val="24"/>
          <w:szCs w:val="24"/>
        </w:rPr>
        <w:t xml:space="preserve">será de </w:t>
      </w:r>
      <w:r w:rsidRPr="00D5169A">
        <w:rPr>
          <w:rFonts w:cstheme="minorHAnsi"/>
          <w:color w:val="FF0000"/>
          <w:sz w:val="24"/>
          <w:szCs w:val="24"/>
        </w:rPr>
        <w:t xml:space="preserve">XX meses/anos </w:t>
      </w:r>
      <w:r w:rsidRPr="00D5169A">
        <w:rPr>
          <w:rFonts w:cstheme="minorHAnsi"/>
          <w:sz w:val="24"/>
          <w:szCs w:val="24"/>
        </w:rPr>
        <w:t>a partir da assinatura</w:t>
      </w:r>
      <w:r w:rsidR="001026C2" w:rsidRPr="00D5169A">
        <w:rPr>
          <w:rFonts w:cstheme="minorHAnsi"/>
          <w:sz w:val="24"/>
          <w:szCs w:val="24"/>
        </w:rPr>
        <w:t>,</w:t>
      </w:r>
      <w:r w:rsidR="00C02155" w:rsidRPr="00D5169A">
        <w:rPr>
          <w:rFonts w:cstheme="minorHAnsi"/>
          <w:sz w:val="24"/>
          <w:szCs w:val="24"/>
        </w:rPr>
        <w:t xml:space="preserve"> </w:t>
      </w:r>
      <w:r w:rsidRPr="00D5169A">
        <w:rPr>
          <w:rFonts w:cstheme="minorHAnsi"/>
          <w:sz w:val="24"/>
          <w:szCs w:val="24"/>
        </w:rPr>
        <w:t>podendo ser prorrogado</w:t>
      </w:r>
      <w:r w:rsidR="003706E4" w:rsidRPr="00D5169A">
        <w:rPr>
          <w:rFonts w:cstheme="minorHAnsi"/>
          <w:sz w:val="24"/>
          <w:szCs w:val="24"/>
        </w:rPr>
        <w:t xml:space="preserve"> e alterado</w:t>
      </w:r>
      <w:r w:rsidRPr="00D5169A">
        <w:rPr>
          <w:rFonts w:cstheme="minorHAnsi"/>
          <w:sz w:val="24"/>
          <w:szCs w:val="24"/>
        </w:rPr>
        <w:t xml:space="preserve"> mediante a celebração de aditivo.</w:t>
      </w:r>
      <w:r w:rsidR="003F267C" w:rsidRPr="00D5169A">
        <w:rPr>
          <w:rFonts w:cstheme="minorHAnsi"/>
          <w:sz w:val="24"/>
          <w:szCs w:val="24"/>
        </w:rPr>
        <w:t xml:space="preserve"> </w:t>
      </w:r>
    </w:p>
    <w:p w14:paraId="448A9A3E" w14:textId="10E18E7C" w:rsidR="00AC27FB" w:rsidRPr="00D5169A" w:rsidRDefault="00AC27FB" w:rsidP="00AC27FB">
      <w:pPr>
        <w:shd w:val="clear" w:color="auto" w:fill="DBDBDB" w:themeFill="accent3" w:themeFillTint="66"/>
        <w:jc w:val="both"/>
        <w:rPr>
          <w:rFonts w:cstheme="minorHAnsi"/>
          <w:b/>
          <w:bCs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t xml:space="preserve">CLÁUSULA </w:t>
      </w:r>
      <w:r w:rsidR="000F58CE">
        <w:rPr>
          <w:rFonts w:cstheme="minorHAnsi"/>
          <w:b/>
          <w:bCs/>
          <w:sz w:val="24"/>
          <w:szCs w:val="24"/>
        </w:rPr>
        <w:t>OITAVA</w:t>
      </w:r>
      <w:r w:rsidRPr="00D5169A">
        <w:rPr>
          <w:rFonts w:cstheme="minorHAnsi"/>
          <w:b/>
          <w:bCs/>
          <w:sz w:val="24"/>
          <w:szCs w:val="24"/>
        </w:rPr>
        <w:t xml:space="preserve">- DO ENCERRAMENTO  </w:t>
      </w:r>
    </w:p>
    <w:p w14:paraId="144C0E20" w14:textId="77777777" w:rsidR="00A958F4" w:rsidRPr="00D5169A" w:rsidRDefault="00AC27FB" w:rsidP="00AC27FB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 xml:space="preserve">O presente </w:t>
      </w:r>
      <w:r w:rsidR="00816A1E" w:rsidRPr="00D5169A">
        <w:rPr>
          <w:rFonts w:cstheme="minorHAnsi"/>
          <w:sz w:val="24"/>
          <w:szCs w:val="24"/>
        </w:rPr>
        <w:t>A</w:t>
      </w:r>
      <w:r w:rsidRPr="00D5169A">
        <w:rPr>
          <w:rFonts w:cstheme="minorHAnsi"/>
          <w:sz w:val="24"/>
          <w:szCs w:val="24"/>
        </w:rPr>
        <w:t xml:space="preserve">cordo de </w:t>
      </w:r>
      <w:r w:rsidR="00816A1E" w:rsidRPr="00D5169A">
        <w:rPr>
          <w:rFonts w:cstheme="minorHAnsi"/>
          <w:sz w:val="24"/>
          <w:szCs w:val="24"/>
        </w:rPr>
        <w:t>C</w:t>
      </w:r>
      <w:r w:rsidRPr="00D5169A">
        <w:rPr>
          <w:rFonts w:cstheme="minorHAnsi"/>
          <w:sz w:val="24"/>
          <w:szCs w:val="24"/>
        </w:rPr>
        <w:t xml:space="preserve">ooperação </w:t>
      </w:r>
      <w:r w:rsidR="00816A1E" w:rsidRPr="00D5169A">
        <w:rPr>
          <w:rFonts w:cstheme="minorHAnsi"/>
          <w:sz w:val="24"/>
          <w:szCs w:val="24"/>
        </w:rPr>
        <w:t>T</w:t>
      </w:r>
      <w:r w:rsidRPr="00D5169A">
        <w:rPr>
          <w:rFonts w:cstheme="minorHAnsi"/>
          <w:sz w:val="24"/>
          <w:szCs w:val="24"/>
        </w:rPr>
        <w:t>écnica será extint</w:t>
      </w:r>
      <w:r w:rsidR="00A958F4" w:rsidRPr="00D5169A">
        <w:rPr>
          <w:rFonts w:cstheme="minorHAnsi"/>
          <w:sz w:val="24"/>
          <w:szCs w:val="24"/>
        </w:rPr>
        <w:t>o:</w:t>
      </w:r>
    </w:p>
    <w:p w14:paraId="44C68DAF" w14:textId="77777777" w:rsidR="00AC27FB" w:rsidRPr="00D5169A" w:rsidRDefault="00AC27FB" w:rsidP="00AC27FB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 xml:space="preserve">a) por advento do termo final, sem que os partícipes tenham até então firmado aditivo para renová-lo; </w:t>
      </w:r>
    </w:p>
    <w:p w14:paraId="103644EC" w14:textId="63D53811" w:rsidR="00AC27FB" w:rsidRPr="00D5169A" w:rsidRDefault="00AC27FB" w:rsidP="00AC27FB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 xml:space="preserve">b) por denúncia de qualquer dos partícipes, se não tiver mais interesse na manutenção da parceria, notificando o parceiro com antecedência mínima de </w:t>
      </w:r>
      <w:r w:rsidR="000F58CE" w:rsidRPr="000F58CE">
        <w:rPr>
          <w:rFonts w:cstheme="minorHAnsi"/>
          <w:sz w:val="24"/>
          <w:szCs w:val="24"/>
        </w:rPr>
        <w:t>30</w:t>
      </w:r>
      <w:r w:rsidRPr="00D5169A">
        <w:rPr>
          <w:rFonts w:cstheme="minorHAnsi"/>
          <w:sz w:val="24"/>
          <w:szCs w:val="24"/>
        </w:rPr>
        <w:t xml:space="preserve"> dias;  </w:t>
      </w:r>
    </w:p>
    <w:p w14:paraId="28757109" w14:textId="77777777" w:rsidR="00AC27FB" w:rsidRPr="00D5169A" w:rsidRDefault="00AC27FB" w:rsidP="00AC27FB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 xml:space="preserve">c) por consenso dos partícipes antes do advento do termo final de vigência, devendo ser devidamente formalizado; e </w:t>
      </w:r>
    </w:p>
    <w:p w14:paraId="3C7E3565" w14:textId="77777777" w:rsidR="00AC27FB" w:rsidRPr="00D5169A" w:rsidRDefault="00AC27FB" w:rsidP="00AC27FB">
      <w:pPr>
        <w:jc w:val="both"/>
        <w:rPr>
          <w:rFonts w:cstheme="minorHAnsi"/>
          <w:color w:val="00B050"/>
          <w:sz w:val="24"/>
          <w:szCs w:val="24"/>
        </w:rPr>
      </w:pPr>
      <w:r w:rsidRPr="00D5169A">
        <w:rPr>
          <w:rFonts w:cstheme="minorHAnsi"/>
          <w:sz w:val="24"/>
          <w:szCs w:val="24"/>
        </w:rPr>
        <w:t>d) por rescisão</w:t>
      </w:r>
      <w:r w:rsidR="00A958F4" w:rsidRPr="00D5169A">
        <w:rPr>
          <w:rFonts w:cstheme="minorHAnsi"/>
          <w:sz w:val="24"/>
          <w:szCs w:val="24"/>
        </w:rPr>
        <w:t xml:space="preserve">. </w:t>
      </w:r>
    </w:p>
    <w:p w14:paraId="50D33656" w14:textId="77777777" w:rsidR="00AC27FB" w:rsidRPr="00D5169A" w:rsidRDefault="00AC27FB" w:rsidP="00AC27FB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t>Subcláusula primeira</w:t>
      </w:r>
      <w:r w:rsidRPr="00D5169A">
        <w:rPr>
          <w:rFonts w:cstheme="minorHAnsi"/>
          <w:sz w:val="24"/>
          <w:szCs w:val="24"/>
        </w:rPr>
        <w:t xml:space="preserve">. Havendo a extinção do ajuste, cada um dos partícipes fica responsável pelo cumprimento das obrigações assumidas até a data do encerramento.  </w:t>
      </w:r>
    </w:p>
    <w:p w14:paraId="4CD99BCA" w14:textId="420BDC03" w:rsidR="00AC27FB" w:rsidRPr="00D5169A" w:rsidRDefault="00AC27FB" w:rsidP="00AC27FB">
      <w:pPr>
        <w:shd w:val="clear" w:color="auto" w:fill="DBDBDB" w:themeFill="accent3" w:themeFillTint="66"/>
        <w:jc w:val="both"/>
        <w:rPr>
          <w:rFonts w:cstheme="minorHAnsi"/>
          <w:b/>
          <w:bCs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t xml:space="preserve">CLÁUSULA </w:t>
      </w:r>
      <w:r w:rsidR="005E699C">
        <w:rPr>
          <w:rFonts w:cstheme="minorHAnsi"/>
          <w:b/>
          <w:bCs/>
          <w:sz w:val="24"/>
          <w:szCs w:val="24"/>
        </w:rPr>
        <w:t>NONA</w:t>
      </w:r>
      <w:r w:rsidRPr="00D5169A">
        <w:rPr>
          <w:rFonts w:cstheme="minorHAnsi"/>
          <w:b/>
          <w:bCs/>
          <w:sz w:val="24"/>
          <w:szCs w:val="24"/>
        </w:rPr>
        <w:t xml:space="preserve"> - DA RESCISÃO </w:t>
      </w:r>
    </w:p>
    <w:p w14:paraId="0632B4E5" w14:textId="4A79B2A5" w:rsidR="006D78E3" w:rsidRPr="00D5169A" w:rsidRDefault="00AC27FB" w:rsidP="005E699C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 xml:space="preserve">O presente instrumento poderá ser rescindido justificadamente, a qualquer tempo, por qualquer um dos partícipes, mediante comunicação formal, com aviso prévio de, no mínimo, </w:t>
      </w:r>
      <w:r w:rsidR="005E699C" w:rsidRPr="005E699C">
        <w:rPr>
          <w:rFonts w:cstheme="minorHAnsi"/>
          <w:sz w:val="24"/>
          <w:szCs w:val="24"/>
        </w:rPr>
        <w:t>30</w:t>
      </w:r>
      <w:r w:rsidRPr="00D5169A">
        <w:rPr>
          <w:rFonts w:cstheme="minorHAnsi"/>
          <w:sz w:val="24"/>
          <w:szCs w:val="24"/>
        </w:rPr>
        <w:t xml:space="preserve"> dias, nas seguintes situações: </w:t>
      </w:r>
    </w:p>
    <w:p w14:paraId="62527BB2" w14:textId="77777777" w:rsidR="00AC27FB" w:rsidRPr="00D5169A" w:rsidRDefault="00AC27FB" w:rsidP="00AC27FB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>a) quando houver o descumprimento de obrigação por um dos partícipes que inviabilize o alcance do resultado do Acordo de Cooperação</w:t>
      </w:r>
      <w:r w:rsidR="00816A1E" w:rsidRPr="00D5169A">
        <w:rPr>
          <w:rFonts w:cstheme="minorHAnsi"/>
          <w:sz w:val="24"/>
          <w:szCs w:val="24"/>
        </w:rPr>
        <w:t xml:space="preserve"> Técnica</w:t>
      </w:r>
      <w:r w:rsidRPr="00D5169A">
        <w:rPr>
          <w:rFonts w:cstheme="minorHAnsi"/>
          <w:sz w:val="24"/>
          <w:szCs w:val="24"/>
        </w:rPr>
        <w:t xml:space="preserve">; e </w:t>
      </w:r>
    </w:p>
    <w:p w14:paraId="116058F3" w14:textId="77777777" w:rsidR="00AC27FB" w:rsidRPr="00D5169A" w:rsidRDefault="00AC27FB" w:rsidP="00AC27FB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 xml:space="preserve">b) na ocorrência de caso fortuito ou de força maior, regularmente comprovado, impeditivo da execução do objeto. </w:t>
      </w:r>
    </w:p>
    <w:p w14:paraId="38410A5D" w14:textId="77777777" w:rsidR="00AC27FB" w:rsidRPr="00D5169A" w:rsidRDefault="00AC27FB" w:rsidP="00AC27FB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 xml:space="preserve"> </w:t>
      </w:r>
    </w:p>
    <w:p w14:paraId="32377272" w14:textId="29E1580D" w:rsidR="00AC27FB" w:rsidRPr="00D5169A" w:rsidRDefault="00AC27FB" w:rsidP="00AC27FB">
      <w:pPr>
        <w:shd w:val="clear" w:color="auto" w:fill="DBDBDB" w:themeFill="accent3" w:themeFillTint="66"/>
        <w:jc w:val="both"/>
        <w:rPr>
          <w:rFonts w:cstheme="minorHAnsi"/>
          <w:b/>
          <w:bCs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lastRenderedPageBreak/>
        <w:t xml:space="preserve">CLÁUSULA DÉCIMA  – DA PUBLICAÇÃO  </w:t>
      </w:r>
    </w:p>
    <w:p w14:paraId="453498AB" w14:textId="444D4DE1" w:rsidR="00AC27FB" w:rsidRPr="00D5169A" w:rsidRDefault="000D1B0D" w:rsidP="007E54CF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 xml:space="preserve">Os PARTÍCIPES deverão publicar o Acordo de </w:t>
      </w:r>
      <w:r w:rsidR="00CD24DC" w:rsidRPr="00D5169A">
        <w:rPr>
          <w:rFonts w:cstheme="minorHAnsi"/>
          <w:sz w:val="24"/>
          <w:szCs w:val="24"/>
        </w:rPr>
        <w:t>Cooperação Técnica</w:t>
      </w:r>
      <w:r w:rsidRPr="00D5169A">
        <w:rPr>
          <w:rFonts w:cstheme="minorHAnsi"/>
          <w:sz w:val="24"/>
          <w:szCs w:val="24"/>
        </w:rPr>
        <w:t xml:space="preserve"> na página de seus respectivos sítios oficiais na internet</w:t>
      </w:r>
      <w:r w:rsidR="00816A1E" w:rsidRPr="00D5169A">
        <w:rPr>
          <w:rFonts w:cstheme="minorHAnsi"/>
          <w:sz w:val="24"/>
          <w:szCs w:val="24"/>
        </w:rPr>
        <w:t>, no prazo de 10 (dez) dias, a contar da sua assinatura</w:t>
      </w:r>
      <w:r w:rsidRPr="00D5169A">
        <w:rPr>
          <w:rFonts w:cstheme="minorHAnsi"/>
          <w:sz w:val="24"/>
          <w:szCs w:val="24"/>
        </w:rPr>
        <w:t>.</w:t>
      </w:r>
      <w:r w:rsidR="00F35EBB" w:rsidRPr="00D5169A">
        <w:rPr>
          <w:rFonts w:cstheme="minorHAnsi"/>
          <w:sz w:val="24"/>
          <w:szCs w:val="24"/>
        </w:rPr>
        <w:t xml:space="preserve"> </w:t>
      </w:r>
    </w:p>
    <w:p w14:paraId="0DD1AD51" w14:textId="58A7670A" w:rsidR="00FD5100" w:rsidRPr="00D5169A" w:rsidRDefault="00FD5100" w:rsidP="00FD5100">
      <w:pPr>
        <w:shd w:val="clear" w:color="auto" w:fill="DBDBDB" w:themeFill="accent3" w:themeFillTint="66"/>
        <w:jc w:val="both"/>
        <w:rPr>
          <w:rFonts w:cstheme="minorHAnsi"/>
          <w:b/>
          <w:bCs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t xml:space="preserve">CLÁUSULA DÉCIMA </w:t>
      </w:r>
      <w:r w:rsidR="00922FC5">
        <w:rPr>
          <w:rFonts w:cstheme="minorHAnsi"/>
          <w:b/>
          <w:bCs/>
          <w:sz w:val="24"/>
          <w:szCs w:val="24"/>
        </w:rPr>
        <w:t>PRIMEIRA</w:t>
      </w:r>
      <w:r w:rsidRPr="00D5169A">
        <w:rPr>
          <w:rFonts w:cstheme="minorHAnsi"/>
          <w:b/>
          <w:bCs/>
          <w:sz w:val="24"/>
          <w:szCs w:val="24"/>
        </w:rPr>
        <w:t xml:space="preserve"> – DA AFERIÇÃO DE RESULTADOS </w:t>
      </w:r>
    </w:p>
    <w:p w14:paraId="13ACBFB2" w14:textId="35E70BCF" w:rsidR="00A11AE2" w:rsidRPr="00D5169A" w:rsidRDefault="00E00534" w:rsidP="00A11A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UFAC</w:t>
      </w:r>
      <w:r w:rsidR="00FD5100" w:rsidRPr="00D5169A">
        <w:rPr>
          <w:rFonts w:cstheme="minorHAnsi"/>
          <w:sz w:val="24"/>
          <w:szCs w:val="24"/>
        </w:rPr>
        <w:t xml:space="preserve"> dever</w:t>
      </w:r>
      <w:r>
        <w:rPr>
          <w:rFonts w:cstheme="minorHAnsi"/>
          <w:sz w:val="24"/>
          <w:szCs w:val="24"/>
        </w:rPr>
        <w:t>á</w:t>
      </w:r>
      <w:r w:rsidR="00FD5100" w:rsidRPr="00D5169A">
        <w:rPr>
          <w:rFonts w:cstheme="minorHAnsi"/>
          <w:sz w:val="24"/>
          <w:szCs w:val="24"/>
        </w:rPr>
        <w:t xml:space="preserve"> aferir os benefícios e alcance do interesse público obtidos em decorrência do ajuste, mediante a elaboração de relatório conjunto de execução de atividades relativas à parceria, discriminando as ações empreendidas e os objetivos alcançados, no prazo de até </w:t>
      </w:r>
      <w:r w:rsidR="00D8544C" w:rsidRPr="00D8544C">
        <w:rPr>
          <w:rFonts w:cstheme="minorHAnsi"/>
          <w:sz w:val="24"/>
          <w:szCs w:val="24"/>
        </w:rPr>
        <w:t>60</w:t>
      </w:r>
      <w:r w:rsidR="00FD5100" w:rsidRPr="00D5169A">
        <w:rPr>
          <w:rFonts w:cstheme="minorHAnsi"/>
          <w:sz w:val="24"/>
          <w:szCs w:val="24"/>
        </w:rPr>
        <w:t xml:space="preserve"> dias após o encerramento.</w:t>
      </w:r>
    </w:p>
    <w:p w14:paraId="6542CF5A" w14:textId="57B0D121" w:rsidR="009719A5" w:rsidRPr="00D5169A" w:rsidRDefault="00A11AE2" w:rsidP="00842383">
      <w:pPr>
        <w:shd w:val="clear" w:color="auto" w:fill="D9D9D9" w:themeFill="background1" w:themeFillShade="D9"/>
        <w:jc w:val="both"/>
        <w:rPr>
          <w:rFonts w:cstheme="minorHAnsi"/>
          <w:b/>
          <w:bCs/>
          <w:sz w:val="24"/>
          <w:szCs w:val="24"/>
        </w:rPr>
      </w:pPr>
      <w:r w:rsidRPr="00D5169A">
        <w:rPr>
          <w:rFonts w:cstheme="minorHAnsi"/>
          <w:b/>
          <w:bCs/>
          <w:sz w:val="24"/>
          <w:szCs w:val="24"/>
        </w:rPr>
        <w:t xml:space="preserve">CLÁUSULA DÉCIMA </w:t>
      </w:r>
      <w:r w:rsidR="00922FC5">
        <w:rPr>
          <w:rFonts w:cstheme="minorHAnsi"/>
          <w:b/>
          <w:bCs/>
          <w:sz w:val="24"/>
          <w:szCs w:val="24"/>
        </w:rPr>
        <w:t>SEGUNDA</w:t>
      </w:r>
      <w:r w:rsidRPr="00D5169A">
        <w:rPr>
          <w:rFonts w:cstheme="minorHAnsi"/>
          <w:b/>
          <w:bCs/>
          <w:sz w:val="24"/>
          <w:szCs w:val="24"/>
        </w:rPr>
        <w:t xml:space="preserve"> -</w:t>
      </w:r>
      <w:r w:rsidR="00E42BD2" w:rsidRPr="00D5169A">
        <w:rPr>
          <w:rFonts w:cstheme="minorHAnsi"/>
          <w:b/>
          <w:bCs/>
          <w:sz w:val="24"/>
          <w:szCs w:val="24"/>
        </w:rPr>
        <w:t xml:space="preserve"> </w:t>
      </w:r>
      <w:r w:rsidRPr="00D5169A">
        <w:rPr>
          <w:rFonts w:cstheme="minorHAnsi"/>
          <w:b/>
          <w:bCs/>
          <w:sz w:val="24"/>
          <w:szCs w:val="24"/>
        </w:rPr>
        <w:t xml:space="preserve">DA CONCILIAÇÃO E DO FORO  </w:t>
      </w:r>
    </w:p>
    <w:p w14:paraId="37423C3C" w14:textId="58D31A35" w:rsidR="00A11AE2" w:rsidRPr="0010462E" w:rsidRDefault="0010462E" w:rsidP="00A11AE2">
      <w:pPr>
        <w:jc w:val="both"/>
        <w:rPr>
          <w:rFonts w:cstheme="minorHAnsi"/>
          <w:sz w:val="24"/>
          <w:szCs w:val="24"/>
        </w:rPr>
      </w:pPr>
      <w:r w:rsidRPr="0010462E">
        <w:rPr>
          <w:rFonts w:cstheme="minorHAnsi"/>
          <w:sz w:val="24"/>
          <w:szCs w:val="24"/>
        </w:rPr>
        <w:t xml:space="preserve">Na hipótese de surgirem controvérsias e/ou litígios originários do presente </w:t>
      </w:r>
      <w:r w:rsidR="00A639BC">
        <w:rPr>
          <w:rFonts w:cstheme="minorHAnsi"/>
          <w:sz w:val="24"/>
          <w:szCs w:val="24"/>
        </w:rPr>
        <w:t>A</w:t>
      </w:r>
      <w:r w:rsidRPr="0010462E">
        <w:rPr>
          <w:rFonts w:cstheme="minorHAnsi"/>
          <w:sz w:val="24"/>
          <w:szCs w:val="24"/>
        </w:rPr>
        <w:t>cordo de  Cooperação, inclusive no que se refere à sua interpretação, execução ou inexecução,  notadamente direitos e obrigações aqui estipulados, os PARTÍCIPES comprometem-se, de forma  irrevogável e irretratável, constituir uma comissão conjunta com integrantes de todas as  instituições envolvidas para, mediante negociação direta ou por troca de correspondência, obter  solução definitiva da controvérsia</w:t>
      </w:r>
    </w:p>
    <w:p w14:paraId="030DA716" w14:textId="77777777" w:rsidR="00A11AE2" w:rsidRPr="00D5169A" w:rsidRDefault="00A11AE2" w:rsidP="00A11AE2">
      <w:pPr>
        <w:jc w:val="both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>E, por assim estarem plenamente de acordo, os partícipes obrigam-se ao total e irrenunciável cumprimento dos termos do presente instrumento, o qual lido e achado conforme, assina</w:t>
      </w:r>
      <w:r w:rsidR="00222051" w:rsidRPr="00D5169A">
        <w:rPr>
          <w:rFonts w:cstheme="minorHAnsi"/>
          <w:sz w:val="24"/>
          <w:szCs w:val="24"/>
        </w:rPr>
        <w:t>m</w:t>
      </w:r>
      <w:r w:rsidR="00F35EBB" w:rsidRPr="00D5169A">
        <w:rPr>
          <w:rFonts w:cstheme="minorHAnsi"/>
          <w:sz w:val="24"/>
          <w:szCs w:val="24"/>
        </w:rPr>
        <w:t xml:space="preserve"> eletronicamente</w:t>
      </w:r>
      <w:r w:rsidRPr="00D5169A">
        <w:rPr>
          <w:rFonts w:cstheme="minorHAnsi"/>
          <w:sz w:val="24"/>
          <w:szCs w:val="24"/>
        </w:rPr>
        <w:t xml:space="preserve"> p</w:t>
      </w:r>
      <w:r w:rsidR="00222051" w:rsidRPr="00D5169A">
        <w:rPr>
          <w:rFonts w:cstheme="minorHAnsi"/>
          <w:sz w:val="24"/>
          <w:szCs w:val="24"/>
        </w:rPr>
        <w:t>or meio de</w:t>
      </w:r>
      <w:r w:rsidRPr="00D5169A">
        <w:rPr>
          <w:rFonts w:cstheme="minorHAnsi"/>
          <w:sz w:val="24"/>
          <w:szCs w:val="24"/>
        </w:rPr>
        <w:t xml:space="preserve"> </w:t>
      </w:r>
      <w:r w:rsidR="00222051" w:rsidRPr="00D5169A">
        <w:rPr>
          <w:rFonts w:cstheme="minorHAnsi"/>
          <w:sz w:val="24"/>
          <w:szCs w:val="24"/>
        </w:rPr>
        <w:t xml:space="preserve">seus </w:t>
      </w:r>
      <w:r w:rsidRPr="00D5169A">
        <w:rPr>
          <w:rFonts w:cstheme="minorHAnsi"/>
          <w:sz w:val="24"/>
          <w:szCs w:val="24"/>
        </w:rPr>
        <w:t xml:space="preserve">representantes, para que produza seus legais efeitos, em Juízo ou fora dele.  </w:t>
      </w:r>
    </w:p>
    <w:p w14:paraId="2858461E" w14:textId="77777777" w:rsidR="00595616" w:rsidRPr="00D5169A" w:rsidRDefault="00595616" w:rsidP="00C92BF4">
      <w:pPr>
        <w:jc w:val="both"/>
        <w:rPr>
          <w:rFonts w:cstheme="minorHAnsi"/>
          <w:color w:val="FF0000"/>
          <w:sz w:val="24"/>
          <w:szCs w:val="24"/>
        </w:rPr>
      </w:pPr>
    </w:p>
    <w:p w14:paraId="5D86A70B" w14:textId="77777777" w:rsidR="0090213E" w:rsidRPr="00D5169A" w:rsidRDefault="0090213E" w:rsidP="00595616">
      <w:pPr>
        <w:jc w:val="center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>_______________________</w:t>
      </w:r>
    </w:p>
    <w:p w14:paraId="11C3290A" w14:textId="3531FC50" w:rsidR="0090213E" w:rsidRPr="00D5169A" w:rsidRDefault="00CE1DE7" w:rsidP="0090213E">
      <w:pPr>
        <w:spacing w:line="240" w:lineRule="auto"/>
        <w:jc w:val="center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 xml:space="preserve">Dra. Margarida de Aquino Cunha </w:t>
      </w:r>
    </w:p>
    <w:p w14:paraId="070A2886" w14:textId="76303C87" w:rsidR="0090213E" w:rsidRPr="00D5169A" w:rsidRDefault="00CE1DE7" w:rsidP="00842383">
      <w:pPr>
        <w:spacing w:line="240" w:lineRule="auto"/>
        <w:jc w:val="center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>Reitora da UFAC</w:t>
      </w:r>
    </w:p>
    <w:p w14:paraId="301F2D7C" w14:textId="77777777" w:rsidR="00CE1DE7" w:rsidRPr="00D5169A" w:rsidRDefault="00CE1DE7" w:rsidP="00067DA2">
      <w:pPr>
        <w:spacing w:line="240" w:lineRule="auto"/>
        <w:rPr>
          <w:rFonts w:cstheme="minorHAnsi"/>
          <w:color w:val="FF0000"/>
          <w:sz w:val="24"/>
          <w:szCs w:val="24"/>
        </w:rPr>
      </w:pPr>
    </w:p>
    <w:p w14:paraId="2BC13F86" w14:textId="77777777" w:rsidR="0090213E" w:rsidRPr="00D5169A" w:rsidRDefault="0090213E" w:rsidP="0090213E">
      <w:pPr>
        <w:jc w:val="center"/>
        <w:rPr>
          <w:rFonts w:cstheme="minorHAnsi"/>
          <w:sz w:val="24"/>
          <w:szCs w:val="24"/>
        </w:rPr>
      </w:pPr>
      <w:r w:rsidRPr="00D5169A">
        <w:rPr>
          <w:rFonts w:cstheme="minorHAnsi"/>
          <w:sz w:val="24"/>
          <w:szCs w:val="24"/>
        </w:rPr>
        <w:t>_______________________</w:t>
      </w:r>
    </w:p>
    <w:p w14:paraId="2FAEBCEA" w14:textId="77777777" w:rsidR="0090213E" w:rsidRPr="00D5169A" w:rsidRDefault="0090213E" w:rsidP="0090213E">
      <w:pPr>
        <w:spacing w:line="240" w:lineRule="auto"/>
        <w:jc w:val="center"/>
        <w:rPr>
          <w:rFonts w:cstheme="minorHAnsi"/>
          <w:color w:val="FF0000"/>
          <w:sz w:val="24"/>
          <w:szCs w:val="24"/>
        </w:rPr>
      </w:pPr>
      <w:r w:rsidRPr="00D5169A">
        <w:rPr>
          <w:rFonts w:cstheme="minorHAnsi"/>
          <w:color w:val="FF0000"/>
          <w:sz w:val="24"/>
          <w:szCs w:val="24"/>
        </w:rPr>
        <w:t>Partícipe 2</w:t>
      </w:r>
    </w:p>
    <w:p w14:paraId="5D92308D" w14:textId="77777777" w:rsidR="0090213E" w:rsidRPr="00D5169A" w:rsidRDefault="0090213E" w:rsidP="00842383">
      <w:pPr>
        <w:spacing w:line="240" w:lineRule="auto"/>
        <w:jc w:val="center"/>
        <w:rPr>
          <w:rFonts w:cstheme="minorHAnsi"/>
          <w:color w:val="FF0000"/>
          <w:sz w:val="24"/>
          <w:szCs w:val="24"/>
        </w:rPr>
      </w:pPr>
      <w:r w:rsidRPr="00D5169A">
        <w:rPr>
          <w:rFonts w:cstheme="minorHAnsi"/>
          <w:color w:val="FF0000"/>
          <w:sz w:val="24"/>
          <w:szCs w:val="24"/>
        </w:rPr>
        <w:t>(nome e cargo)</w:t>
      </w:r>
    </w:p>
    <w:p w14:paraId="7623871A" w14:textId="7BA3F044" w:rsidR="00450463" w:rsidRPr="00D5169A" w:rsidRDefault="00450463" w:rsidP="00250373">
      <w:pPr>
        <w:spacing w:line="259" w:lineRule="auto"/>
        <w:rPr>
          <w:rFonts w:cstheme="minorHAnsi"/>
          <w:sz w:val="24"/>
          <w:szCs w:val="24"/>
        </w:rPr>
      </w:pPr>
    </w:p>
    <w:sectPr w:rsidR="00450463" w:rsidRPr="00D5169A" w:rsidSect="006C76CF">
      <w:footerReference w:type="default" r:id="rId8"/>
      <w:pgSz w:w="11906" w:h="16838"/>
      <w:pgMar w:top="1417" w:right="1701" w:bottom="1417" w:left="1701" w:header="708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FAD74" w14:textId="77777777" w:rsidR="007A08AC" w:rsidRDefault="007A08AC" w:rsidP="00531E92">
      <w:pPr>
        <w:spacing w:after="0" w:line="240" w:lineRule="auto"/>
      </w:pPr>
      <w:r>
        <w:separator/>
      </w:r>
    </w:p>
  </w:endnote>
  <w:endnote w:type="continuationSeparator" w:id="0">
    <w:p w14:paraId="5D284A57" w14:textId="77777777" w:rsidR="007A08AC" w:rsidRDefault="007A08AC" w:rsidP="0053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 BT">
    <w:altName w:val="Calibri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3464472"/>
      <w:docPartObj>
        <w:docPartGallery w:val="Page Numbers (Bottom of Page)"/>
        <w:docPartUnique/>
      </w:docPartObj>
    </w:sdtPr>
    <w:sdtContent>
      <w:p w14:paraId="13A38A14" w14:textId="77777777" w:rsidR="00531E92" w:rsidRDefault="00531E92" w:rsidP="00531E92">
        <w:pPr>
          <w:pStyle w:val="Rodap"/>
        </w:pPr>
      </w:p>
      <w:p w14:paraId="03F4DF16" w14:textId="77777777" w:rsidR="003B5E36" w:rsidRDefault="00B65572" w:rsidP="00531E92">
        <w:pPr>
          <w:pStyle w:val="Rodap"/>
          <w:rPr>
            <w:rFonts w:ascii="Swis721 Lt BT" w:hAnsi="Swis721 Lt BT"/>
            <w:sz w:val="18"/>
            <w:szCs w:val="18"/>
          </w:rPr>
        </w:pPr>
        <w:r w:rsidRPr="00B65572">
          <w:rPr>
            <w:rFonts w:ascii="Swis721 Lt BT" w:hAnsi="Swis721 Lt BT"/>
            <w:noProof/>
            <w:sz w:val="16"/>
            <w:szCs w:val="16"/>
            <w:lang w:eastAsia="pt-BR"/>
          </w:rPr>
          <w:drawing>
            <wp:anchor distT="0" distB="0" distL="114300" distR="114300" simplePos="0" relativeHeight="251661312" behindDoc="0" locked="0" layoutInCell="1" allowOverlap="1" wp14:anchorId="18A6C005" wp14:editId="50213F21">
              <wp:simplePos x="0" y="0"/>
              <wp:positionH relativeFrom="margin">
                <wp:posOffset>-607695</wp:posOffset>
              </wp:positionH>
              <wp:positionV relativeFrom="paragraph">
                <wp:posOffset>90805</wp:posOffset>
              </wp:positionV>
              <wp:extent cx="594995" cy="614045"/>
              <wp:effectExtent l="19050" t="0" r="0" b="0"/>
              <wp:wrapSquare wrapText="bothSides"/>
              <wp:docPr id="53354238" name="Imagem 53354238" descr="Logotipo, nome da empresa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4432952" name="Imagem 1" descr="Logotipo, nome da empresa&#10;&#10;Descrição gerad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995" cy="6140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641EFCD9" w14:textId="77777777" w:rsidR="00531E92" w:rsidRPr="007A0136" w:rsidRDefault="00531E92" w:rsidP="00531E92">
        <w:pPr>
          <w:pStyle w:val="Rodap"/>
          <w:rPr>
            <w:rFonts w:cstheme="minorHAnsi"/>
            <w:sz w:val="16"/>
            <w:szCs w:val="16"/>
          </w:rPr>
        </w:pPr>
        <w:r w:rsidRPr="007A0136">
          <w:rPr>
            <w:rFonts w:cstheme="minorHAnsi"/>
            <w:sz w:val="16"/>
            <w:szCs w:val="16"/>
          </w:rPr>
          <w:t>Câmara Nacional de Convênios e Instrumentos Congêneres</w:t>
        </w:r>
      </w:p>
      <w:p w14:paraId="13D6F0F8" w14:textId="77777777" w:rsidR="00531E92" w:rsidRPr="007A0136" w:rsidRDefault="00531E92" w:rsidP="00531E92">
        <w:pPr>
          <w:pStyle w:val="Rodap"/>
          <w:rPr>
            <w:rFonts w:cstheme="minorHAnsi"/>
            <w:sz w:val="16"/>
            <w:szCs w:val="16"/>
          </w:rPr>
        </w:pPr>
        <w:r w:rsidRPr="007A0136">
          <w:rPr>
            <w:rFonts w:cstheme="minorHAnsi"/>
            <w:sz w:val="16"/>
            <w:szCs w:val="16"/>
          </w:rPr>
          <w:t>Consultoria-Geral da União – Advocacia Geral da União</w:t>
        </w:r>
      </w:p>
      <w:p w14:paraId="37E70F4B" w14:textId="77777777" w:rsidR="00531E92" w:rsidRPr="007A0136" w:rsidRDefault="00531E92" w:rsidP="00531E92">
        <w:pPr>
          <w:pStyle w:val="Rodap"/>
          <w:rPr>
            <w:rFonts w:cstheme="minorHAnsi"/>
            <w:sz w:val="16"/>
            <w:szCs w:val="16"/>
          </w:rPr>
        </w:pPr>
        <w:r w:rsidRPr="007A0136">
          <w:rPr>
            <w:rFonts w:cstheme="minorHAnsi"/>
            <w:sz w:val="16"/>
            <w:szCs w:val="16"/>
          </w:rPr>
          <w:t xml:space="preserve">Minuta modelo para </w:t>
        </w:r>
        <w:r w:rsidRPr="007A0136">
          <w:rPr>
            <w:rFonts w:cstheme="minorHAnsi"/>
            <w:b/>
            <w:bCs/>
            <w:sz w:val="16"/>
            <w:szCs w:val="16"/>
          </w:rPr>
          <w:t>Acordo de Cooperação Técnica</w:t>
        </w:r>
      </w:p>
      <w:p w14:paraId="364288BD" w14:textId="77777777" w:rsidR="00531E92" w:rsidRPr="007A0136" w:rsidRDefault="00531E92" w:rsidP="00531E92">
        <w:pPr>
          <w:pStyle w:val="Rodap"/>
          <w:rPr>
            <w:rFonts w:cstheme="minorHAnsi"/>
            <w:sz w:val="16"/>
            <w:szCs w:val="16"/>
          </w:rPr>
        </w:pPr>
        <w:r w:rsidRPr="007A0136">
          <w:rPr>
            <w:rFonts w:cstheme="minorHAnsi"/>
            <w:sz w:val="16"/>
            <w:szCs w:val="16"/>
          </w:rPr>
          <w:t xml:space="preserve">Atualização: </w:t>
        </w:r>
        <w:r w:rsidR="00B65572" w:rsidRPr="007A0136">
          <w:rPr>
            <w:rFonts w:cstheme="minorHAnsi"/>
            <w:sz w:val="16"/>
            <w:szCs w:val="16"/>
          </w:rPr>
          <w:t>Março</w:t>
        </w:r>
        <w:r w:rsidRPr="007A0136">
          <w:rPr>
            <w:rFonts w:cstheme="minorHAnsi"/>
            <w:sz w:val="16"/>
            <w:szCs w:val="16"/>
          </w:rPr>
          <w:t xml:space="preserve"> de 202</w:t>
        </w:r>
        <w:r w:rsidR="00B65572" w:rsidRPr="007A0136">
          <w:rPr>
            <w:rFonts w:cstheme="minorHAnsi"/>
            <w:sz w:val="16"/>
            <w:szCs w:val="16"/>
          </w:rPr>
          <w:t>4</w:t>
        </w:r>
      </w:p>
      <w:p w14:paraId="318481FE" w14:textId="1E40CCA0" w:rsidR="00531E92" w:rsidRDefault="00AA1F11">
        <w:pPr>
          <w:pStyle w:val="Rodap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7FC17D" wp14:editId="7B37944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90256137" name="Retâ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2E8C7D" w14:textId="77777777" w:rsidR="00531E92" w:rsidRPr="00531E92" w:rsidRDefault="009F326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Swis721 Lt BT" w:hAnsi="Swis721 Lt BT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31E92">
                                <w:rPr>
                                  <w:rFonts w:ascii="Swis721 Lt BT" w:hAnsi="Swis721 Lt BT"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531E92" w:rsidRPr="00531E92">
                                <w:rPr>
                                  <w:rFonts w:ascii="Swis721 Lt BT" w:hAnsi="Swis721 Lt BT"/>
                                  <w:color w:val="000000" w:themeColor="text1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531E92">
                                <w:rPr>
                                  <w:rFonts w:ascii="Swis721 Lt BT" w:hAnsi="Swis721 Lt BT"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227E4">
                                <w:rPr>
                                  <w:rFonts w:ascii="Swis721 Lt BT" w:hAnsi="Swis721 Lt BT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>12</w:t>
                              </w:r>
                              <w:r w:rsidRPr="00531E92">
                                <w:rPr>
                                  <w:rFonts w:ascii="Swis721 Lt BT" w:hAnsi="Swis721 Lt BT"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67FC17D" id="Retângulo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" filled="f" stroked="f">
                  <v:textbox inset=",0,,0">
                    <w:txbxContent>
                      <w:p w14:paraId="0E2E8C7D" w14:textId="77777777" w:rsidR="00531E92" w:rsidRPr="00531E92" w:rsidRDefault="009F326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Swis721 Lt BT" w:hAnsi="Swis721 Lt BT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31E92">
                          <w:rPr>
                            <w:rFonts w:ascii="Swis721 Lt BT" w:hAnsi="Swis721 Lt BT"/>
                            <w:color w:val="000000" w:themeColor="text1"/>
                            <w:sz w:val="20"/>
                            <w:szCs w:val="20"/>
                          </w:rPr>
                          <w:fldChar w:fldCharType="begin"/>
                        </w:r>
                        <w:r w:rsidR="00531E92" w:rsidRPr="00531E92">
                          <w:rPr>
                            <w:rFonts w:ascii="Swis721 Lt BT" w:hAnsi="Swis721 Lt BT"/>
                            <w:color w:val="000000" w:themeColor="text1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531E92">
                          <w:rPr>
                            <w:rFonts w:ascii="Swis721 Lt BT" w:hAnsi="Swis721 Lt BT"/>
                            <w:color w:val="000000" w:themeColor="text1"/>
                            <w:sz w:val="20"/>
                            <w:szCs w:val="20"/>
                          </w:rPr>
                          <w:fldChar w:fldCharType="separate"/>
                        </w:r>
                        <w:r w:rsidR="009227E4">
                          <w:rPr>
                            <w:rFonts w:ascii="Swis721 Lt BT" w:hAnsi="Swis721 Lt BT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>12</w:t>
                        </w:r>
                        <w:r w:rsidRPr="00531E92">
                          <w:rPr>
                            <w:rFonts w:ascii="Swis721 Lt BT" w:hAnsi="Swis721 Lt BT"/>
                            <w:color w:val="000000" w:themeColor="text1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0E4F7" w14:textId="77777777" w:rsidR="007A08AC" w:rsidRDefault="007A08AC" w:rsidP="00531E92">
      <w:pPr>
        <w:spacing w:after="0" w:line="240" w:lineRule="auto"/>
      </w:pPr>
      <w:r>
        <w:separator/>
      </w:r>
    </w:p>
  </w:footnote>
  <w:footnote w:type="continuationSeparator" w:id="0">
    <w:p w14:paraId="36C7827C" w14:textId="77777777" w:rsidR="007A08AC" w:rsidRDefault="007A08AC" w:rsidP="00531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C1FB3"/>
    <w:multiLevelType w:val="hybridMultilevel"/>
    <w:tmpl w:val="3DD212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92F6F"/>
    <w:multiLevelType w:val="hybridMultilevel"/>
    <w:tmpl w:val="4B80FD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10EFC"/>
    <w:multiLevelType w:val="hybridMultilevel"/>
    <w:tmpl w:val="B5E00A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72236"/>
    <w:multiLevelType w:val="hybridMultilevel"/>
    <w:tmpl w:val="F880DB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950624">
    <w:abstractNumId w:val="0"/>
  </w:num>
  <w:num w:numId="2" w16cid:durableId="25067162">
    <w:abstractNumId w:val="1"/>
  </w:num>
  <w:num w:numId="3" w16cid:durableId="2097091611">
    <w:abstractNumId w:val="3"/>
  </w:num>
  <w:num w:numId="4" w16cid:durableId="1940673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92"/>
    <w:rsid w:val="00004755"/>
    <w:rsid w:val="00007858"/>
    <w:rsid w:val="000279A8"/>
    <w:rsid w:val="00031022"/>
    <w:rsid w:val="000353C0"/>
    <w:rsid w:val="000576BF"/>
    <w:rsid w:val="00066F9B"/>
    <w:rsid w:val="00067DA2"/>
    <w:rsid w:val="00070DB7"/>
    <w:rsid w:val="000769C3"/>
    <w:rsid w:val="00086FA0"/>
    <w:rsid w:val="00096E43"/>
    <w:rsid w:val="000B251C"/>
    <w:rsid w:val="000B53D8"/>
    <w:rsid w:val="000C093A"/>
    <w:rsid w:val="000C3937"/>
    <w:rsid w:val="000C41E1"/>
    <w:rsid w:val="000C7AC1"/>
    <w:rsid w:val="000D002E"/>
    <w:rsid w:val="000D1B0D"/>
    <w:rsid w:val="000D49B0"/>
    <w:rsid w:val="000E03C3"/>
    <w:rsid w:val="000F31C6"/>
    <w:rsid w:val="000F58CE"/>
    <w:rsid w:val="001026C2"/>
    <w:rsid w:val="0010462E"/>
    <w:rsid w:val="00110920"/>
    <w:rsid w:val="00111417"/>
    <w:rsid w:val="00112E1F"/>
    <w:rsid w:val="00113D50"/>
    <w:rsid w:val="001223B0"/>
    <w:rsid w:val="00124B69"/>
    <w:rsid w:val="00141AF2"/>
    <w:rsid w:val="00152B67"/>
    <w:rsid w:val="001625FC"/>
    <w:rsid w:val="001741B6"/>
    <w:rsid w:val="00174BDF"/>
    <w:rsid w:val="00185674"/>
    <w:rsid w:val="00192158"/>
    <w:rsid w:val="001A7901"/>
    <w:rsid w:val="001D2A24"/>
    <w:rsid w:val="001D323C"/>
    <w:rsid w:val="001D350A"/>
    <w:rsid w:val="001D6E82"/>
    <w:rsid w:val="001F1441"/>
    <w:rsid w:val="001F41A7"/>
    <w:rsid w:val="001F5B72"/>
    <w:rsid w:val="001F75F3"/>
    <w:rsid w:val="002203F2"/>
    <w:rsid w:val="00222051"/>
    <w:rsid w:val="00250373"/>
    <w:rsid w:val="00257FB8"/>
    <w:rsid w:val="00260835"/>
    <w:rsid w:val="0026300F"/>
    <w:rsid w:val="00263925"/>
    <w:rsid w:val="0026455A"/>
    <w:rsid w:val="00275110"/>
    <w:rsid w:val="002A14DB"/>
    <w:rsid w:val="002D4314"/>
    <w:rsid w:val="002E6F7F"/>
    <w:rsid w:val="0031511B"/>
    <w:rsid w:val="003232FE"/>
    <w:rsid w:val="00332B6A"/>
    <w:rsid w:val="003358B0"/>
    <w:rsid w:val="003379BF"/>
    <w:rsid w:val="003705BA"/>
    <w:rsid w:val="003706E4"/>
    <w:rsid w:val="003806FC"/>
    <w:rsid w:val="00381C20"/>
    <w:rsid w:val="00394B53"/>
    <w:rsid w:val="003B110B"/>
    <w:rsid w:val="003B3577"/>
    <w:rsid w:val="003B4FE2"/>
    <w:rsid w:val="003B5E36"/>
    <w:rsid w:val="003C7936"/>
    <w:rsid w:val="003D01F6"/>
    <w:rsid w:val="003D7657"/>
    <w:rsid w:val="003E1F08"/>
    <w:rsid w:val="003E77D7"/>
    <w:rsid w:val="003F21ED"/>
    <w:rsid w:val="003F267C"/>
    <w:rsid w:val="004030DC"/>
    <w:rsid w:val="00411C29"/>
    <w:rsid w:val="00424E71"/>
    <w:rsid w:val="00450463"/>
    <w:rsid w:val="004521EF"/>
    <w:rsid w:val="00452E69"/>
    <w:rsid w:val="00461674"/>
    <w:rsid w:val="00476522"/>
    <w:rsid w:val="0047704B"/>
    <w:rsid w:val="00490D49"/>
    <w:rsid w:val="004C37E8"/>
    <w:rsid w:val="004C664E"/>
    <w:rsid w:val="004D1054"/>
    <w:rsid w:val="004E0241"/>
    <w:rsid w:val="004E0BFC"/>
    <w:rsid w:val="004E5802"/>
    <w:rsid w:val="0050683F"/>
    <w:rsid w:val="00531E92"/>
    <w:rsid w:val="005470B3"/>
    <w:rsid w:val="00551043"/>
    <w:rsid w:val="00556EF5"/>
    <w:rsid w:val="005668E7"/>
    <w:rsid w:val="0057737D"/>
    <w:rsid w:val="0059394B"/>
    <w:rsid w:val="00595616"/>
    <w:rsid w:val="00597B96"/>
    <w:rsid w:val="005A0A23"/>
    <w:rsid w:val="005B151F"/>
    <w:rsid w:val="005B4E81"/>
    <w:rsid w:val="005B6D13"/>
    <w:rsid w:val="005D094B"/>
    <w:rsid w:val="005D613B"/>
    <w:rsid w:val="005D7956"/>
    <w:rsid w:val="005E0250"/>
    <w:rsid w:val="005E5296"/>
    <w:rsid w:val="005E699C"/>
    <w:rsid w:val="005F566E"/>
    <w:rsid w:val="00602012"/>
    <w:rsid w:val="0061290B"/>
    <w:rsid w:val="00613156"/>
    <w:rsid w:val="006134EA"/>
    <w:rsid w:val="00631453"/>
    <w:rsid w:val="00634130"/>
    <w:rsid w:val="006415D5"/>
    <w:rsid w:val="00645C1E"/>
    <w:rsid w:val="00662998"/>
    <w:rsid w:val="006666B7"/>
    <w:rsid w:val="00676E8D"/>
    <w:rsid w:val="0069572D"/>
    <w:rsid w:val="006A0708"/>
    <w:rsid w:val="006A3431"/>
    <w:rsid w:val="006C49AA"/>
    <w:rsid w:val="006C76CF"/>
    <w:rsid w:val="006D3759"/>
    <w:rsid w:val="006D78E3"/>
    <w:rsid w:val="006D7F56"/>
    <w:rsid w:val="006E48BA"/>
    <w:rsid w:val="006F3BF0"/>
    <w:rsid w:val="00703D03"/>
    <w:rsid w:val="00706405"/>
    <w:rsid w:val="00713497"/>
    <w:rsid w:val="00740F10"/>
    <w:rsid w:val="00753803"/>
    <w:rsid w:val="00754BBF"/>
    <w:rsid w:val="00757BC8"/>
    <w:rsid w:val="00761EE1"/>
    <w:rsid w:val="00766A17"/>
    <w:rsid w:val="00774677"/>
    <w:rsid w:val="00776BDA"/>
    <w:rsid w:val="00780288"/>
    <w:rsid w:val="007834EA"/>
    <w:rsid w:val="007A0136"/>
    <w:rsid w:val="007A08AC"/>
    <w:rsid w:val="007A0925"/>
    <w:rsid w:val="007A52A3"/>
    <w:rsid w:val="007C1443"/>
    <w:rsid w:val="007C77D3"/>
    <w:rsid w:val="007E54CF"/>
    <w:rsid w:val="007E74AD"/>
    <w:rsid w:val="00816A1E"/>
    <w:rsid w:val="00820A38"/>
    <w:rsid w:val="00833D25"/>
    <w:rsid w:val="00842383"/>
    <w:rsid w:val="00850ED3"/>
    <w:rsid w:val="00857F53"/>
    <w:rsid w:val="00861EF9"/>
    <w:rsid w:val="00871E6B"/>
    <w:rsid w:val="008A07E5"/>
    <w:rsid w:val="008A5BA1"/>
    <w:rsid w:val="008B7FE0"/>
    <w:rsid w:val="008C0132"/>
    <w:rsid w:val="008D1397"/>
    <w:rsid w:val="008D1C1D"/>
    <w:rsid w:val="008F53BF"/>
    <w:rsid w:val="008F7DA9"/>
    <w:rsid w:val="009004A2"/>
    <w:rsid w:val="0090213E"/>
    <w:rsid w:val="009038FB"/>
    <w:rsid w:val="00905891"/>
    <w:rsid w:val="009227E4"/>
    <w:rsid w:val="00922FC5"/>
    <w:rsid w:val="009271BE"/>
    <w:rsid w:val="0094105F"/>
    <w:rsid w:val="009426DF"/>
    <w:rsid w:val="00952A11"/>
    <w:rsid w:val="00952F9B"/>
    <w:rsid w:val="009546A4"/>
    <w:rsid w:val="009573A8"/>
    <w:rsid w:val="0096140C"/>
    <w:rsid w:val="00966C1A"/>
    <w:rsid w:val="009704BD"/>
    <w:rsid w:val="009719A5"/>
    <w:rsid w:val="00974C9D"/>
    <w:rsid w:val="00980257"/>
    <w:rsid w:val="00982180"/>
    <w:rsid w:val="0098325B"/>
    <w:rsid w:val="009B3B8A"/>
    <w:rsid w:val="009C0B1B"/>
    <w:rsid w:val="009C38F0"/>
    <w:rsid w:val="009D1156"/>
    <w:rsid w:val="009D67E6"/>
    <w:rsid w:val="009E167E"/>
    <w:rsid w:val="009E5CA5"/>
    <w:rsid w:val="009F3267"/>
    <w:rsid w:val="009F3A43"/>
    <w:rsid w:val="009F57BF"/>
    <w:rsid w:val="00A04F8F"/>
    <w:rsid w:val="00A11AE2"/>
    <w:rsid w:val="00A11E48"/>
    <w:rsid w:val="00A24945"/>
    <w:rsid w:val="00A27770"/>
    <w:rsid w:val="00A30A2F"/>
    <w:rsid w:val="00A36470"/>
    <w:rsid w:val="00A462E2"/>
    <w:rsid w:val="00A55991"/>
    <w:rsid w:val="00A639BC"/>
    <w:rsid w:val="00A66A07"/>
    <w:rsid w:val="00A80D0D"/>
    <w:rsid w:val="00A8388B"/>
    <w:rsid w:val="00A958F4"/>
    <w:rsid w:val="00A960D4"/>
    <w:rsid w:val="00A962A7"/>
    <w:rsid w:val="00A97B16"/>
    <w:rsid w:val="00AA1F11"/>
    <w:rsid w:val="00AC27FB"/>
    <w:rsid w:val="00AC7F24"/>
    <w:rsid w:val="00AD717B"/>
    <w:rsid w:val="00AE009C"/>
    <w:rsid w:val="00B0254E"/>
    <w:rsid w:val="00B0692F"/>
    <w:rsid w:val="00B07520"/>
    <w:rsid w:val="00B12CD4"/>
    <w:rsid w:val="00B14D3D"/>
    <w:rsid w:val="00B20FB5"/>
    <w:rsid w:val="00B218F5"/>
    <w:rsid w:val="00B46B41"/>
    <w:rsid w:val="00B4730E"/>
    <w:rsid w:val="00B505FD"/>
    <w:rsid w:val="00B65572"/>
    <w:rsid w:val="00B657AB"/>
    <w:rsid w:val="00B66982"/>
    <w:rsid w:val="00B70394"/>
    <w:rsid w:val="00B727AE"/>
    <w:rsid w:val="00B843F4"/>
    <w:rsid w:val="00B95BFB"/>
    <w:rsid w:val="00BA1385"/>
    <w:rsid w:val="00BA4149"/>
    <w:rsid w:val="00BB1843"/>
    <w:rsid w:val="00BC600F"/>
    <w:rsid w:val="00BC7B53"/>
    <w:rsid w:val="00BD27E4"/>
    <w:rsid w:val="00BD42E0"/>
    <w:rsid w:val="00BE1F08"/>
    <w:rsid w:val="00BE549C"/>
    <w:rsid w:val="00BF3263"/>
    <w:rsid w:val="00BF4010"/>
    <w:rsid w:val="00C02155"/>
    <w:rsid w:val="00C037DE"/>
    <w:rsid w:val="00C0419F"/>
    <w:rsid w:val="00C21008"/>
    <w:rsid w:val="00C26133"/>
    <w:rsid w:val="00C33B92"/>
    <w:rsid w:val="00C42C4F"/>
    <w:rsid w:val="00C47F43"/>
    <w:rsid w:val="00C63961"/>
    <w:rsid w:val="00C65999"/>
    <w:rsid w:val="00C663E5"/>
    <w:rsid w:val="00C92BF4"/>
    <w:rsid w:val="00C962B4"/>
    <w:rsid w:val="00CB0B45"/>
    <w:rsid w:val="00CB1919"/>
    <w:rsid w:val="00CB30CF"/>
    <w:rsid w:val="00CB7561"/>
    <w:rsid w:val="00CC5114"/>
    <w:rsid w:val="00CC7E0C"/>
    <w:rsid w:val="00CD24DC"/>
    <w:rsid w:val="00CE065E"/>
    <w:rsid w:val="00CE1DE7"/>
    <w:rsid w:val="00CF6B83"/>
    <w:rsid w:val="00D05A08"/>
    <w:rsid w:val="00D06525"/>
    <w:rsid w:val="00D1245A"/>
    <w:rsid w:val="00D12D77"/>
    <w:rsid w:val="00D1682C"/>
    <w:rsid w:val="00D2022A"/>
    <w:rsid w:val="00D4085B"/>
    <w:rsid w:val="00D5169A"/>
    <w:rsid w:val="00D556F4"/>
    <w:rsid w:val="00D71629"/>
    <w:rsid w:val="00D8544C"/>
    <w:rsid w:val="00D85984"/>
    <w:rsid w:val="00D95146"/>
    <w:rsid w:val="00D974A4"/>
    <w:rsid w:val="00DA0474"/>
    <w:rsid w:val="00DA1B10"/>
    <w:rsid w:val="00DA7F7C"/>
    <w:rsid w:val="00DB24F8"/>
    <w:rsid w:val="00DB7ECE"/>
    <w:rsid w:val="00DC22BE"/>
    <w:rsid w:val="00DC393F"/>
    <w:rsid w:val="00DD379D"/>
    <w:rsid w:val="00DE3C82"/>
    <w:rsid w:val="00DE49E7"/>
    <w:rsid w:val="00DF4A12"/>
    <w:rsid w:val="00DF4E16"/>
    <w:rsid w:val="00DF6392"/>
    <w:rsid w:val="00E00534"/>
    <w:rsid w:val="00E116C1"/>
    <w:rsid w:val="00E11A9D"/>
    <w:rsid w:val="00E11E7C"/>
    <w:rsid w:val="00E156C7"/>
    <w:rsid w:val="00E238CC"/>
    <w:rsid w:val="00E42BD2"/>
    <w:rsid w:val="00E508C6"/>
    <w:rsid w:val="00E53527"/>
    <w:rsid w:val="00E5383E"/>
    <w:rsid w:val="00E54869"/>
    <w:rsid w:val="00E56558"/>
    <w:rsid w:val="00E650C0"/>
    <w:rsid w:val="00E654E9"/>
    <w:rsid w:val="00E65CE0"/>
    <w:rsid w:val="00E822BE"/>
    <w:rsid w:val="00E8277F"/>
    <w:rsid w:val="00E85AB0"/>
    <w:rsid w:val="00EA3D27"/>
    <w:rsid w:val="00EC28F0"/>
    <w:rsid w:val="00EE49FA"/>
    <w:rsid w:val="00EF7A54"/>
    <w:rsid w:val="00F216AF"/>
    <w:rsid w:val="00F35EBB"/>
    <w:rsid w:val="00F60CC4"/>
    <w:rsid w:val="00F6749B"/>
    <w:rsid w:val="00F72E19"/>
    <w:rsid w:val="00FA0C28"/>
    <w:rsid w:val="00FA37D4"/>
    <w:rsid w:val="00FC1CBE"/>
    <w:rsid w:val="00FD5100"/>
    <w:rsid w:val="00FF3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92F9"/>
  <w15:docId w15:val="{E2EB1FCE-BA0F-4A10-87AF-0E677162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E92"/>
    <w:pPr>
      <w:spacing w:line="25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1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1E92"/>
  </w:style>
  <w:style w:type="paragraph" w:styleId="Rodap">
    <w:name w:val="footer"/>
    <w:basedOn w:val="Normal"/>
    <w:link w:val="RodapChar"/>
    <w:uiPriority w:val="99"/>
    <w:unhideWhenUsed/>
    <w:rsid w:val="00531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1E92"/>
  </w:style>
  <w:style w:type="character" w:styleId="Hyperlink">
    <w:name w:val="Hyperlink"/>
    <w:basedOn w:val="Fontepargpadro"/>
    <w:uiPriority w:val="99"/>
    <w:unhideWhenUsed/>
    <w:rsid w:val="003B5E3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B5E3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8598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54B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4B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4BB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4B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4BB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6D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C37E8"/>
    <w:rPr>
      <w:b/>
      <w:bCs/>
    </w:rPr>
  </w:style>
  <w:style w:type="paragraph" w:styleId="NormalWeb">
    <w:name w:val="Normal (Web)"/>
    <w:basedOn w:val="Normal"/>
    <w:uiPriority w:val="99"/>
    <w:unhideWhenUsed/>
    <w:rsid w:val="00CC511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1851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Almeida Dias</dc:creator>
  <cp:lastModifiedBy>Cooperacao  Interinstitucional</cp:lastModifiedBy>
  <cp:revision>63</cp:revision>
  <dcterms:created xsi:type="dcterms:W3CDTF">2024-12-18T17:20:00Z</dcterms:created>
  <dcterms:modified xsi:type="dcterms:W3CDTF">2025-01-07T22:36:00Z</dcterms:modified>
</cp:coreProperties>
</file>